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3-2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rPr>
          <w:rFonts w:hint="eastAsia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</w:t>
      </w:r>
      <w:r>
        <w:rPr>
          <w:rFonts w:hint="eastAsia" w:eastAsia="方正小标宋简体"/>
          <w:bCs/>
          <w:sz w:val="44"/>
          <w:szCs w:val="44"/>
          <w:lang w:eastAsia="zh-CN"/>
        </w:rPr>
        <w:t>预算</w:t>
      </w:r>
      <w:r>
        <w:rPr>
          <w:rFonts w:hint="eastAsia" w:eastAsia="方正小标宋简体"/>
          <w:bCs/>
          <w:sz w:val="44"/>
          <w:szCs w:val="44"/>
        </w:rPr>
        <w:t>支出绩效评价自评报告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rPr>
          <w:rFonts w:hint="eastAsia" w:eastAsia="仿宋_GB2312"/>
          <w:b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rPr>
          <w:rFonts w:hint="eastAsia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 w:firstLineChars="147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t>□</w:t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  <w:lang w:eastAsia="zh-CN"/>
        </w:rPr>
        <w:t>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应对新冠疫情防控经费</w:t>
      </w:r>
      <w:r>
        <w:rPr>
          <w:rFonts w:hint="eastAsia" w:eastAsia="仿宋_GB2312"/>
          <w:sz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区突发公共卫生事件应急指挥部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hint="eastAsia" w:eastAsia="仿宋_GB2312"/>
          <w:sz w:val="32"/>
          <w:lang w:val="en-US" w:eastAsia="zh-CN"/>
        </w:rPr>
        <w:t>2024</w:t>
      </w:r>
      <w:r>
        <w:rPr>
          <w:rFonts w:hint="eastAsia" w:eastAsia="仿宋_GB2312"/>
          <w:sz w:val="32"/>
        </w:rPr>
        <w:t xml:space="preserve">  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p>
      <w:pPr>
        <w:spacing w:line="348" w:lineRule="auto"/>
        <w:jc w:val="center"/>
        <w:rPr>
          <w:rFonts w:ascii="Times New Roman" w:hAnsi="Times New Roman" w:eastAsia="仿宋_GB2312"/>
          <w:sz w:val="32"/>
        </w:rPr>
      </w:pPr>
    </w:p>
    <w:p>
      <w:pPr>
        <w:spacing w:line="348" w:lineRule="auto"/>
        <w:jc w:val="center"/>
        <w:rPr>
          <w:rFonts w:ascii="Times New Roman" w:hAnsi="Times New Roman" w:eastAsia="仿宋_GB2312"/>
          <w:sz w:val="32"/>
        </w:rPr>
      </w:pPr>
    </w:p>
    <w:tbl>
      <w:tblPr>
        <w:tblStyle w:val="6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76"/>
        <w:gridCol w:w="1200"/>
        <w:gridCol w:w="1069"/>
        <w:gridCol w:w="1613"/>
        <w:gridCol w:w="956"/>
        <w:gridCol w:w="731"/>
        <w:gridCol w:w="1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eastAsia="仿宋_GB2312"/>
                <w:sz w:val="32"/>
                <w:u w:val="none"/>
                <w:lang w:val="en-US" w:eastAsia="zh-CN"/>
              </w:rPr>
              <w:t>应对新冠疫情防控经费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岳阳市云溪区突发公共卫生事件应急指挥部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spacing w:val="-11"/>
                <w:kern w:val="0"/>
                <w:szCs w:val="21"/>
              </w:rPr>
              <w:t>年初预算数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spacing w:val="-20"/>
                <w:kern w:val="0"/>
                <w:szCs w:val="21"/>
              </w:rPr>
              <w:t>全年预算数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pacing w:val="-23"/>
                <w:szCs w:val="21"/>
              </w:rPr>
              <w:t>全年执行数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分值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执行率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应对突发公共卫生事件发生</w:t>
            </w:r>
          </w:p>
        </w:tc>
        <w:tc>
          <w:tcPr>
            <w:tcW w:w="4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应对新冠疫情基本完成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spacing w:val="-12"/>
                <w:kern w:val="0"/>
                <w:szCs w:val="21"/>
              </w:rPr>
              <w:t>一级指标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spacing w:val="-6"/>
                <w:kern w:val="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落实风险职业人群的核酸检测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酸检测300多万人次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落实重点机构场所管理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全区场所码通过7302个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全区场所码申领审核通过个数为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7302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个，累计扫码次数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11835638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次，占全区人口数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倍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加强疫苗接种工作，特别是加强针的接种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全程接种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率100%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99.42%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分）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有效保护群众生命健康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因新冠病毒死亡为人数0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无一例因新冠病毒患者死亡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17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对象满意度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98.5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320" w:lineRule="exact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ascii="Times New Roman" w:eastAsia="仿宋_GB2312"/>
          <w:sz w:val="24"/>
        </w:rPr>
        <w:t>填表人：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胡贻萍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ascii="Times New Roman" w:eastAsia="仿宋_GB2312"/>
          <w:sz w:val="24"/>
        </w:rPr>
        <w:t>填报日期：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ascii="Times New Roman" w:eastAsia="仿宋_GB2312"/>
          <w:sz w:val="24"/>
        </w:rPr>
        <w:t>联系电话：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ascii="Times New Roman" w:eastAsia="仿宋_GB2312"/>
          <w:sz w:val="24"/>
        </w:rPr>
        <w:t>单位负责人签字：</w:t>
      </w:r>
      <w:r>
        <w:rPr>
          <w:rFonts w:hint="eastAsia" w:ascii="Times New Roman" w:eastAsia="仿宋_GB2312"/>
          <w:sz w:val="24"/>
          <w:lang w:val="en-US" w:eastAsia="zh-CN"/>
        </w:rPr>
        <w:t>余望新</w:t>
      </w:r>
    </w:p>
    <w:p>
      <w:pPr>
        <w:spacing w:line="10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line="10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line="10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line="10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line="10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line="10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line="10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line="320" w:lineRule="exact"/>
        <w:rPr>
          <w:rFonts w:hint="eastAsia" w:eastAsia="仿宋_GB2312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40" w:lineRule="exact"/>
              <w:jc w:val="center"/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/>
                <w:sz w:val="44"/>
                <w:szCs w:val="44"/>
              </w:rPr>
              <w:t>云溪区</w:t>
            </w:r>
            <w:r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  <w:t>新冠疫情防控绩效评价报告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40" w:lineRule="exact"/>
              <w:ind w:firstLine="3960" w:firstLineChars="900"/>
              <w:jc w:val="lef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pStyle w:val="12"/>
              <w:ind w:firstLine="640" w:firstLineChars="200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为落实新冠肺炎疫情“外防输入，内防扩散”的常态化防控要求，确保我区经济社会平稳安全有序发展，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为进一步规范财政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专项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资金管理，切实提高财政资金使用效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能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我们以预算资金管理为主线，以项目实施为蓝本，推动疫情防控项目管理出效率，履职出效能，社会反响好，服务对象满意度高。现将有关情况评价如下。</w:t>
            </w:r>
          </w:p>
          <w:p>
            <w:pPr>
              <w:pStyle w:val="12"/>
              <w:numPr>
                <w:ilvl w:val="0"/>
                <w:numId w:val="1"/>
              </w:numPr>
              <w:ind w:firstLine="643" w:firstLineChars="200"/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预算支出概况。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区突发公共卫生事件应急指挥部成立于2020年1月。主要职责是负责全区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新冠肺炎疫情防控工作。如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落实风险职业人群的核酸检测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落实重点机构场所管理，做到扫场所码、查验核酸检测证明及实名登记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加强疫苗接种工作，特别是加强针的接种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等工作。</w:t>
            </w:r>
          </w:p>
          <w:p>
            <w:pPr>
              <w:pStyle w:val="12"/>
              <w:numPr>
                <w:ilvl w:val="0"/>
                <w:numId w:val="1"/>
              </w:numPr>
              <w:ind w:left="0" w:leftChars="0" w:firstLine="643" w:firstLineChars="200"/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预算资金使用及管理情况。</w:t>
            </w:r>
          </w:p>
          <w:p>
            <w:pPr>
              <w:pStyle w:val="12"/>
              <w:numPr>
                <w:ilvl w:val="0"/>
                <w:numId w:val="2"/>
              </w:numPr>
              <w:ind w:firstLine="643" w:firstLineChars="200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疫情防控经费使用情况：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2023年区财政年初预算疫情防控专项资金17，500，000元：其中核酸检测经费5，479，876元、医务人员临时性工作补助3，100，000元、岳化五小隔离点建设4，798，800元，防疫物资及设备2，293，325元、救治医院590，</w:t>
            </w:r>
            <w:bookmarkStart w:id="0" w:name="_GoBack"/>
            <w:bookmarkEnd w:id="0"/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419元、人力成本费1，237，580元。</w:t>
            </w:r>
          </w:p>
          <w:p>
            <w:pPr>
              <w:pStyle w:val="12"/>
              <w:numPr>
                <w:ilvl w:val="0"/>
                <w:numId w:val="2"/>
              </w:numPr>
              <w:ind w:firstLine="643" w:firstLineChars="200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疫情防控经费管理情况。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我们制订了专项资金使用管理细则，根据专项资金的使用范围和要求，严格按照项目资金管理原则“钱随事走”使用，没有挤占和挪用的现象发生。</w:t>
            </w:r>
          </w:p>
          <w:p>
            <w:pPr>
              <w:pStyle w:val="12"/>
              <w:numPr>
                <w:ilvl w:val="0"/>
                <w:numId w:val="1"/>
              </w:numPr>
              <w:ind w:left="0" w:leftChars="0" w:firstLine="643" w:firstLineChars="200"/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预算支出组织实施情况。</w:t>
            </w:r>
          </w:p>
          <w:p>
            <w:pPr>
              <w:pStyle w:val="12"/>
              <w:numPr>
                <w:ilvl w:val="0"/>
                <w:numId w:val="0"/>
              </w:numPr>
              <w:ind w:leftChars="200" w:firstLine="643" w:firstLineChars="2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一是目标任务。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按要求完成了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落实风险职业人群的核酸检测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落实重点机构场所管理，做到扫场所码、查验核酸检测证明及实名登记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加强疫苗接种工作，特别是加强针的接种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等工作。</w:t>
            </w:r>
          </w:p>
          <w:p>
            <w:pPr>
              <w:spacing w:line="560" w:lineRule="exact"/>
              <w:ind w:firstLine="602" w:firstLineChars="200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二是目标任务完成情况。</w:t>
            </w:r>
          </w:p>
          <w:p>
            <w:pPr>
              <w:spacing w:line="560" w:lineRule="exact"/>
              <w:ind w:firstLine="640" w:firstLineChars="200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（一）落实风险职业人群的核酸检测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全区共核酸检测300多万人次。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（二）落实重点机构场所管理，做到扫场所码、查验核酸检测证明及实名登记。全区场所码申领审核通过个数为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7302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个，累计扫码次数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11835638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次，占全区人口数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spacing w:line="560" w:lineRule="exact"/>
              <w:ind w:firstLine="640" w:firstLineChars="200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三）加强疫苗接种工作，特别是加强针的接种。累计完成接种412877人次，其中：第一剂151337人，第二剂151132人，第三剂110408人。3岁以上人群完成总进度101.24%，接种覆盖率101.39%，全程接种率99.42%。60岁及以上人群接种第一剂覆盖率91.83%，全程接种完成率达87.79%</w:t>
            </w:r>
            <w:r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</w:rPr>
              <w:t>。</w:t>
            </w:r>
          </w:p>
          <w:p>
            <w:pPr>
              <w:pStyle w:val="12"/>
              <w:numPr>
                <w:ilvl w:val="0"/>
                <w:numId w:val="1"/>
              </w:numPr>
              <w:ind w:left="0" w:leftChars="0" w:firstLine="643" w:firstLineChars="200"/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预算支出绩效情况。</w:t>
            </w:r>
          </w:p>
          <w:p>
            <w:pPr>
              <w:pStyle w:val="12"/>
              <w:numPr>
                <w:ilvl w:val="0"/>
                <w:numId w:val="0"/>
              </w:numPr>
              <w:ind w:leftChars="200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我区疫情防控指挥部工作措施得力，制定防控政策严谨，有效守护了人们的身心健康，没有出现一例因患新冠肺炎导致死亡的案例，新冠肺炎患者均得到了有效的救治，群众落实率达98.5%。</w:t>
            </w:r>
          </w:p>
          <w:p>
            <w:pPr>
              <w:pStyle w:val="12"/>
              <w:numPr>
                <w:ilvl w:val="0"/>
                <w:numId w:val="1"/>
              </w:numPr>
              <w:ind w:left="0" w:leftChars="0" w:firstLine="643" w:firstLineChars="200"/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存在的问题及原因分析。</w:t>
            </w:r>
          </w:p>
          <w:p>
            <w:pPr>
              <w:pStyle w:val="12"/>
              <w:numPr>
                <w:ilvl w:val="0"/>
                <w:numId w:val="0"/>
              </w:numPr>
              <w:ind w:firstLine="960" w:firstLineChars="3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加强疫苗接种工作，特别是加强针的接种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未全面落实到位，疫情防控宣传还不全面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。</w:t>
            </w:r>
          </w:p>
          <w:p>
            <w:pPr>
              <w:spacing w:line="520" w:lineRule="exact"/>
              <w:ind w:firstLine="4480" w:firstLineChars="1600"/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16152"/>
    <w:multiLevelType w:val="singleLevel"/>
    <w:tmpl w:val="0F2161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19BE2D"/>
    <w:multiLevelType w:val="singleLevel"/>
    <w:tmpl w:val="4919BE2D"/>
    <w:lvl w:ilvl="0" w:tentative="0">
      <w:start w:val="1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zUwZTNhZDQzOWY2YTIxYzc1ZTg3ZWRmOTUwYjcifQ=="/>
  </w:docVars>
  <w:rsids>
    <w:rsidRoot w:val="003E0D1F"/>
    <w:rsid w:val="00021B7A"/>
    <w:rsid w:val="000C2CFA"/>
    <w:rsid w:val="000F0D32"/>
    <w:rsid w:val="00123C29"/>
    <w:rsid w:val="001358A4"/>
    <w:rsid w:val="002A7CFA"/>
    <w:rsid w:val="00303BF2"/>
    <w:rsid w:val="00386ED8"/>
    <w:rsid w:val="003E0D1F"/>
    <w:rsid w:val="00420AFE"/>
    <w:rsid w:val="00427ACF"/>
    <w:rsid w:val="004324E5"/>
    <w:rsid w:val="004B356D"/>
    <w:rsid w:val="00516EF5"/>
    <w:rsid w:val="00566475"/>
    <w:rsid w:val="005748D7"/>
    <w:rsid w:val="005B6216"/>
    <w:rsid w:val="005F75A9"/>
    <w:rsid w:val="006E4A26"/>
    <w:rsid w:val="0078330A"/>
    <w:rsid w:val="007A2371"/>
    <w:rsid w:val="007B5002"/>
    <w:rsid w:val="00844D99"/>
    <w:rsid w:val="00991090"/>
    <w:rsid w:val="009C5F76"/>
    <w:rsid w:val="009E707F"/>
    <w:rsid w:val="00A049DC"/>
    <w:rsid w:val="00A10B00"/>
    <w:rsid w:val="00A15CED"/>
    <w:rsid w:val="00A21D7F"/>
    <w:rsid w:val="00A228B5"/>
    <w:rsid w:val="00A85CA5"/>
    <w:rsid w:val="00AE0D29"/>
    <w:rsid w:val="00B62507"/>
    <w:rsid w:val="00BA05C9"/>
    <w:rsid w:val="00BE38BF"/>
    <w:rsid w:val="00CE679C"/>
    <w:rsid w:val="00DA4F7F"/>
    <w:rsid w:val="00E67256"/>
    <w:rsid w:val="00EB53A5"/>
    <w:rsid w:val="00ED323D"/>
    <w:rsid w:val="00F00463"/>
    <w:rsid w:val="00F06A10"/>
    <w:rsid w:val="00F33B3A"/>
    <w:rsid w:val="06D0743C"/>
    <w:rsid w:val="075426BE"/>
    <w:rsid w:val="15DC256D"/>
    <w:rsid w:val="2604216F"/>
    <w:rsid w:val="2B1030F1"/>
    <w:rsid w:val="321F5AE1"/>
    <w:rsid w:val="595474C6"/>
    <w:rsid w:val="771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1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740</Words>
  <Characters>4220</Characters>
  <Lines>35</Lines>
  <Paragraphs>9</Paragraphs>
  <TotalTime>0</TotalTime>
  <ScaleCrop>false</ScaleCrop>
  <LinksUpToDate>false</LinksUpToDate>
  <CharactersWithSpaces>4951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2020-06-11T07:36:00Z</dcterms:created>
  <dc:creator>lenovo</dc:creator>
  <cp:lastModifiedBy>胡萌</cp:lastModifiedBy>
  <cp:lastPrinted>2024-05-23T01:59:00Z</cp:lastPrinted>
  <dcterms:modified xsi:type="dcterms:W3CDTF">2024-06-03T07:38:15Z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05BE27826A2E40E7A24C2AA66BE11A5D_13</vt:lpwstr>
  </property>
</Properties>
</file>