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lang w:val="en-US" w:eastAsia="zh-CN"/>
        </w:rPr>
      </w:pPr>
      <w:bookmarkStart w:id="1" w:name="_GoBack"/>
      <w:r>
        <w:rPr>
          <w:rFonts w:hint="eastAsia" w:asciiTheme="majorEastAsia" w:hAnsiTheme="majorEastAsia" w:eastAsiaTheme="majorEastAsia" w:cstheme="majorEastAsia"/>
          <w:b/>
          <w:bCs/>
          <w:sz w:val="44"/>
          <w:szCs w:val="44"/>
          <w:lang w:val="en-US" w:eastAsia="zh-CN"/>
        </w:rPr>
        <w:t>岳阳市云溪区2021年城乡医疗救助资金</w:t>
      </w:r>
    </w:p>
    <w:p>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绩效评价自评报告</w:t>
      </w:r>
    </w:p>
    <w:bookmarkEnd w:id="1"/>
    <w:p>
      <w:pPr>
        <w:pageBreakBefore w:val="0"/>
        <w:topLinePunct w:val="0"/>
        <w:bidi w:val="0"/>
        <w:spacing w:line="560" w:lineRule="exact"/>
        <w:ind w:firstLine="640"/>
        <w:textAlignment w:val="auto"/>
        <w:rPr>
          <w:rFonts w:hint="eastAsia" w:ascii="宋体" w:hAnsi="宋体" w:eastAsia="宋体" w:cs="宋体"/>
          <w:i w:val="0"/>
          <w:iCs w:val="0"/>
          <w:caps w:val="0"/>
          <w:color w:val="000000"/>
          <w:spacing w:val="0"/>
          <w:sz w:val="28"/>
          <w:szCs w:val="28"/>
        </w:rPr>
      </w:pPr>
    </w:p>
    <w:p>
      <w:pPr>
        <w:pageBreakBefore w:val="0"/>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为深入贯彻落实《</w:t>
      </w:r>
      <w:r>
        <w:rPr>
          <w:rFonts w:hint="eastAsia" w:ascii="仿宋" w:hAnsi="仿宋" w:eastAsia="仿宋" w:cs="仿宋"/>
          <w:sz w:val="32"/>
          <w:szCs w:val="32"/>
          <w:lang w:eastAsia="zh-CN"/>
        </w:rPr>
        <w:t>湖南省医疗保障局办公室关于开展</w:t>
      </w:r>
      <w:r>
        <w:rPr>
          <w:rFonts w:hint="eastAsia" w:ascii="仿宋" w:hAnsi="仿宋" w:eastAsia="仿宋" w:cs="仿宋"/>
          <w:sz w:val="32"/>
          <w:szCs w:val="32"/>
          <w:lang w:val="en-US" w:eastAsia="zh-CN"/>
        </w:rPr>
        <w:t>2022年医保转移支付绩效评价工作的通知</w:t>
      </w:r>
      <w:r>
        <w:rPr>
          <w:rFonts w:hint="eastAsia" w:ascii="仿宋" w:hAnsi="仿宋" w:eastAsia="仿宋" w:cs="仿宋"/>
          <w:sz w:val="32"/>
          <w:szCs w:val="32"/>
        </w:rPr>
        <w:t>》（</w:t>
      </w:r>
      <w:r>
        <w:rPr>
          <w:rFonts w:hint="eastAsia" w:ascii="仿宋" w:hAnsi="仿宋" w:eastAsia="仿宋" w:cs="仿宋"/>
          <w:sz w:val="32"/>
          <w:szCs w:val="32"/>
          <w:lang w:eastAsia="zh-CN"/>
        </w:rPr>
        <w:t>湘医保办函</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r>
        <w:rPr>
          <w:rFonts w:hint="eastAsia" w:ascii="仿宋" w:hAnsi="仿宋" w:eastAsia="仿宋" w:cs="仿宋"/>
          <w:sz w:val="32"/>
          <w:szCs w:val="32"/>
          <w:lang w:val="en-US" w:eastAsia="zh-CN"/>
        </w:rPr>
        <w:t>文件精神，岳阳市云溪区</w:t>
      </w:r>
      <w:r>
        <w:rPr>
          <w:rFonts w:hint="eastAsia" w:ascii="仿宋" w:hAnsi="仿宋" w:eastAsia="仿宋" w:cs="仿宋"/>
          <w:sz w:val="32"/>
          <w:szCs w:val="32"/>
        </w:rPr>
        <w:t>医保局</w:t>
      </w:r>
      <w:r>
        <w:rPr>
          <w:rFonts w:hint="eastAsia" w:ascii="仿宋" w:hAnsi="仿宋" w:eastAsia="仿宋" w:cs="仿宋"/>
          <w:sz w:val="32"/>
          <w:szCs w:val="32"/>
          <w:lang w:val="en-US" w:eastAsia="zh-CN"/>
        </w:rPr>
        <w:t>就</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年医疗救助补助资金</w:t>
      </w:r>
      <w:r>
        <w:rPr>
          <w:rFonts w:hint="eastAsia" w:ascii="仿宋" w:hAnsi="仿宋" w:eastAsia="仿宋" w:cs="仿宋"/>
          <w:sz w:val="32"/>
          <w:szCs w:val="32"/>
          <w:lang w:eastAsia="zh-CN"/>
        </w:rPr>
        <w:t>，</w:t>
      </w:r>
      <w:r>
        <w:rPr>
          <w:rFonts w:hint="eastAsia" w:ascii="仿宋" w:hAnsi="仿宋" w:eastAsia="仿宋" w:cs="仿宋"/>
          <w:sz w:val="32"/>
          <w:szCs w:val="32"/>
        </w:rPr>
        <w:t>使用管理情况按照《医保转移支付资金绩效评价工作手册》进行了评价。现将绩效评价情况报告如下：</w:t>
      </w:r>
    </w:p>
    <w:p>
      <w:pPr>
        <w:pStyle w:val="4"/>
        <w:pageBreakBefore w:val="0"/>
        <w:topLinePunct w:val="0"/>
        <w:bidi w:val="0"/>
        <w:spacing w:line="560" w:lineRule="exact"/>
        <w:ind w:firstLine="643"/>
        <w:textAlignment w:val="auto"/>
        <w:rPr>
          <w:rFonts w:hint="eastAsia" w:ascii="黑体" w:hAnsi="黑体" w:eastAsia="黑体" w:cs="黑体"/>
          <w:b w:val="0"/>
          <w:bCs/>
          <w:i w:val="0"/>
          <w:iCs w:val="0"/>
          <w:sz w:val="32"/>
          <w:szCs w:val="32"/>
        </w:rPr>
      </w:pPr>
      <w:bookmarkStart w:id="0" w:name="_Toc24511"/>
      <w:r>
        <w:rPr>
          <w:rFonts w:hint="eastAsia" w:ascii="黑体" w:hAnsi="黑体" w:eastAsia="黑体" w:cs="黑体"/>
          <w:b w:val="0"/>
          <w:bCs/>
          <w:i w:val="0"/>
          <w:iCs w:val="0"/>
          <w:sz w:val="32"/>
          <w:szCs w:val="32"/>
        </w:rPr>
        <w:t>一、基本情况</w:t>
      </w:r>
      <w:bookmarkEnd w:id="0"/>
    </w:p>
    <w:p>
      <w:pPr>
        <w:pageBreakBefore w:val="0"/>
        <w:topLinePunct w:val="0"/>
        <w:bidi w:val="0"/>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1、项目实施情况：</w:t>
      </w:r>
      <w:r>
        <w:rPr>
          <w:rFonts w:hint="eastAsia" w:ascii="仿宋" w:hAnsi="仿宋" w:eastAsia="仿宋" w:cs="仿宋"/>
          <w:sz w:val="32"/>
          <w:szCs w:val="32"/>
          <w:lang w:val="en-US" w:eastAsia="zh-CN"/>
        </w:rPr>
        <w:t>根据《湖南省医疗救助办法》、《岳阳市医疗救助实施细则》、湘医保发〔2022〕28号文件 《关于强化三重制度综合保障梯次减负功能扎实做好乡村振兴医保帮扶监测工作的通知》等文件精神结合本区实际而制定实施办法，有序推进资助参保、门诊救助、住院救助等各项医疗救助工作。</w:t>
      </w:r>
    </w:p>
    <w:p>
      <w:pPr>
        <w:pStyle w:val="5"/>
        <w:pageBreakBefore w:val="0"/>
        <w:topLinePunct w:val="0"/>
        <w:bidi w:val="0"/>
        <w:spacing w:line="560" w:lineRule="exact"/>
        <w:ind w:firstLine="643"/>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2、资金分解下达情况：</w:t>
      </w:r>
      <w:r>
        <w:rPr>
          <w:rFonts w:hint="eastAsia" w:ascii="仿宋" w:hAnsi="仿宋" w:eastAsia="仿宋" w:cs="仿宋"/>
          <w:b w:val="0"/>
          <w:kern w:val="2"/>
          <w:sz w:val="32"/>
          <w:szCs w:val="32"/>
          <w:lang w:val="en-US" w:eastAsia="zh-CN" w:bidi="ar-SA"/>
        </w:rPr>
        <w:t>2022年我区医疗救助资金收入419.6万元。其中中央、下达医保局城乡医疗救助财政补助预算资金241.51万元，湖南省财政安排医疗救助补助资金51.47元。2022年区财政安排医疗救助补助资金126.12万元，其他0.5万元。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3、项目资金执行情况分析：</w:t>
      </w:r>
      <w:r>
        <w:rPr>
          <w:rFonts w:hint="eastAsia" w:ascii="仿宋" w:hAnsi="仿宋" w:eastAsia="仿宋" w:cs="仿宋"/>
          <w:sz w:val="32"/>
          <w:szCs w:val="32"/>
          <w:lang w:val="en-US" w:eastAsia="zh-CN"/>
        </w:rPr>
        <w:t>2022年云溪区医保局通过资助参保、医疗救助补助住院费用的方式开展医疗救助7740人次，医疗救助资金支出407.04万元。其中资助特殊人群参保4830人，资助参保资金61.34万元，住院救助、门诊救助2910人次，救助资金345.7万元。我区医疗救助资金实行专户储存、专账管理、专款专用，区财政局建立医疗救助基金专账用于办理资金的汇集、核拨、支付等业务，区医疗保障局设立医疗救助基金专账用于办理各种救助资金的核拨、支付和发放等业务，并设立医疗救助台账备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绩效指标完成情况分析</w:t>
      </w:r>
      <w:r>
        <w:rPr>
          <w:rFonts w:hint="eastAsia" w:ascii="仿宋" w:hAnsi="仿宋"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1.2022年度产出指标完成情况分析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（1）数量指标：医疗救助对象人次规模7740人次；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（2）质量指标：重点救助对象政策范围内个人自付费用年度限额内住院救助比例76.5%；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符合资助条件的农村低收入人口资助参保政策覆盖率100%；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（3）时效指标：市域内“一站式”即时结算覆盖率不低于上年；</w:t>
      </w:r>
    </w:p>
    <w:p>
      <w:pPr>
        <w:pStyle w:val="2"/>
        <w:pageBreakBefore w:val="0"/>
        <w:topLinePunct w:val="0"/>
        <w:bidi w:val="0"/>
        <w:spacing w:line="560" w:lineRule="exact"/>
        <w:ind w:firstLine="56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医疗救助对象覆盖范围有特困人员、低保对象、重度残疾人员和返贫监测对象与其他困难群体；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困难群众看病就医方便程度较上年明显提高；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困难群众医疗费用负担减轻程度有效缓解；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对健全社会救助体系的影响成效明显；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对健全社会保障体系的作用成效明显。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群众对医疗救助政策的知晓率为100%；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群众对医疗救助工作的满意度为90%。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三、存在的困难和下一步改进措施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1.存在的困难</w:t>
      </w:r>
    </w:p>
    <w:p>
      <w:pPr>
        <w:keepNext w:val="0"/>
        <w:keepLines w:val="0"/>
        <w:pageBreakBefore w:val="0"/>
        <w:widowControl w:val="0"/>
        <w:numPr>
          <w:ilvl w:val="0"/>
          <w:numId w:val="0"/>
        </w:numPr>
        <w:tabs>
          <w:tab w:val="left" w:pos="541"/>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（1）医疗救助三类救助对象可支配收入核算难；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（2）再救助政策不能进系统；</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（3）市域外住院无法进行一站式结算；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已经收到省、市最新的医疗救助文件，我们将积极与民政、乡村振兴、残联、退役军人等部门衔接，发挥联动机制，做好低收入家庭、扶贫监测等对象的核定，让患病的困难群众及时、准确的享受到医疗救助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要求，我局成立了绩效自评工作领导小组，对我区2022年度医疗救助资金进行了认真的分析和自评，医疗救助的覆盖范围、群众满意度等各项核心指标均达到或优于预期，医疗保障水平稳步提高，资金使用效率进一步提升，解决了一批因病导致生活困难的家庭困难，有效防止了因病返贫现象的发生，有效助力乡村振兴医保帮扶监测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岳阳市云溪区医疗保障局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outlineLvl w:val="9"/>
        <w:rPr>
          <w:rFonts w:hint="default" w:ascii="仿宋" w:hAnsi="仿宋" w:eastAsia="仿宋" w:cs="仿宋"/>
          <w:sz w:val="28"/>
          <w:szCs w:val="28"/>
          <w:lang w:val="en-US" w:eastAsia="zh-CN"/>
        </w:rPr>
      </w:pPr>
      <w:r>
        <w:rPr>
          <w:rFonts w:hint="eastAsia" w:ascii="仿宋" w:hAnsi="仿宋" w:eastAsia="仿宋" w:cs="仿宋"/>
          <w:sz w:val="32"/>
          <w:szCs w:val="32"/>
          <w:lang w:val="en-US" w:eastAsia="zh-CN"/>
        </w:rPr>
        <w:t xml:space="preserve">2023年4月23日    </w:t>
      </w:r>
      <w:r>
        <w:rPr>
          <w:rFonts w:hint="eastAsia" w:ascii="仿宋" w:hAnsi="仿宋" w:eastAsia="仿宋" w:cs="仿宋"/>
          <w:sz w:val="28"/>
          <w:szCs w:val="28"/>
          <w:lang w:val="en-US" w:eastAsia="zh-CN"/>
        </w:rPr>
        <w:t xml:space="preserve">    </w:t>
      </w:r>
    </w:p>
    <w:sectPr>
      <w:pgSz w:w="11906" w:h="16838"/>
      <w:pgMar w:top="1984"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9250D"/>
    <w:multiLevelType w:val="singleLevel"/>
    <w:tmpl w:val="7C49250D"/>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mU3NmE5YmMzZDVhY2ViNzE3Y2E1MjIxYjI5OTAifQ=="/>
  </w:docVars>
  <w:rsids>
    <w:rsidRoot w:val="00000000"/>
    <w:rsid w:val="001A2F6C"/>
    <w:rsid w:val="00521AE1"/>
    <w:rsid w:val="00B42FAB"/>
    <w:rsid w:val="01306B6F"/>
    <w:rsid w:val="02807B2E"/>
    <w:rsid w:val="0A544CC8"/>
    <w:rsid w:val="0A986E6C"/>
    <w:rsid w:val="0CA912FB"/>
    <w:rsid w:val="0F2F463A"/>
    <w:rsid w:val="11AD52FC"/>
    <w:rsid w:val="11DA1F57"/>
    <w:rsid w:val="12F7616E"/>
    <w:rsid w:val="14917FD3"/>
    <w:rsid w:val="15BC4EF2"/>
    <w:rsid w:val="16115381"/>
    <w:rsid w:val="16F11CE2"/>
    <w:rsid w:val="18320D0A"/>
    <w:rsid w:val="1AA41354"/>
    <w:rsid w:val="1B6C41AB"/>
    <w:rsid w:val="1B8E5BA5"/>
    <w:rsid w:val="1BC63A82"/>
    <w:rsid w:val="1FD04999"/>
    <w:rsid w:val="21322589"/>
    <w:rsid w:val="226A4B81"/>
    <w:rsid w:val="227E2802"/>
    <w:rsid w:val="235C51F6"/>
    <w:rsid w:val="23D368EA"/>
    <w:rsid w:val="24641D7E"/>
    <w:rsid w:val="24E76C3B"/>
    <w:rsid w:val="250D78EC"/>
    <w:rsid w:val="26EF31E1"/>
    <w:rsid w:val="2A007879"/>
    <w:rsid w:val="2B5E73EF"/>
    <w:rsid w:val="2BD15D21"/>
    <w:rsid w:val="2C1E6136"/>
    <w:rsid w:val="2DAA390D"/>
    <w:rsid w:val="2FBE0D7A"/>
    <w:rsid w:val="32320F8D"/>
    <w:rsid w:val="3239017C"/>
    <w:rsid w:val="32F50ACE"/>
    <w:rsid w:val="342A4220"/>
    <w:rsid w:val="34337579"/>
    <w:rsid w:val="36D57D44"/>
    <w:rsid w:val="388D1222"/>
    <w:rsid w:val="38985E92"/>
    <w:rsid w:val="3B0B7557"/>
    <w:rsid w:val="44597F94"/>
    <w:rsid w:val="44941083"/>
    <w:rsid w:val="455A5C1A"/>
    <w:rsid w:val="45A86E1B"/>
    <w:rsid w:val="45AD0D5A"/>
    <w:rsid w:val="469E62F7"/>
    <w:rsid w:val="477414A2"/>
    <w:rsid w:val="47755108"/>
    <w:rsid w:val="482512CA"/>
    <w:rsid w:val="487C7B63"/>
    <w:rsid w:val="48FA39B0"/>
    <w:rsid w:val="49BB04C5"/>
    <w:rsid w:val="4B310781"/>
    <w:rsid w:val="4DBE6872"/>
    <w:rsid w:val="4EE072E8"/>
    <w:rsid w:val="4FF77255"/>
    <w:rsid w:val="50441912"/>
    <w:rsid w:val="50FE0065"/>
    <w:rsid w:val="533E342B"/>
    <w:rsid w:val="569B744B"/>
    <w:rsid w:val="57A43951"/>
    <w:rsid w:val="5B841820"/>
    <w:rsid w:val="5CD728E8"/>
    <w:rsid w:val="5F140425"/>
    <w:rsid w:val="63206D7E"/>
    <w:rsid w:val="655D3BA6"/>
    <w:rsid w:val="66BA799D"/>
    <w:rsid w:val="69952ADC"/>
    <w:rsid w:val="6B517D09"/>
    <w:rsid w:val="6E3532B1"/>
    <w:rsid w:val="6EEC0B33"/>
    <w:rsid w:val="6F695354"/>
    <w:rsid w:val="6FAD63DC"/>
    <w:rsid w:val="724C0762"/>
    <w:rsid w:val="733F48EB"/>
    <w:rsid w:val="73D42970"/>
    <w:rsid w:val="76732117"/>
    <w:rsid w:val="788601E1"/>
    <w:rsid w:val="78D8222C"/>
    <w:rsid w:val="791202B9"/>
    <w:rsid w:val="7A397BD6"/>
    <w:rsid w:val="7AD324E9"/>
    <w:rsid w:val="7B5C5A6F"/>
    <w:rsid w:val="7C2B4D19"/>
    <w:rsid w:val="7E543940"/>
    <w:rsid w:val="7EBE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96" w:lineRule="exact"/>
      <w:outlineLvl w:val="0"/>
    </w:pPr>
    <w:rPr>
      <w:rFonts w:eastAsia="黑体"/>
      <w:b/>
      <w:kern w:val="44"/>
    </w:rPr>
  </w:style>
  <w:style w:type="paragraph" w:styleId="5">
    <w:name w:val="heading 3"/>
    <w:basedOn w:val="1"/>
    <w:next w:val="1"/>
    <w:unhideWhenUsed/>
    <w:qFormat/>
    <w:uiPriority w:val="0"/>
    <w:pPr>
      <w:keepNext/>
      <w:keepLines/>
      <w:spacing w:line="596"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1289</Words>
  <Characters>1387</Characters>
  <Lines>0</Lines>
  <Paragraphs>0</Paragraphs>
  <TotalTime>3</TotalTime>
  <ScaleCrop>false</ScaleCrop>
  <LinksUpToDate>false</LinksUpToDate>
  <CharactersWithSpaces>1402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2020-03-20T09:47:00Z</dcterms:created>
  <dc:creator>lenovo</dc:creator>
  <cp:lastModifiedBy>明明</cp:lastModifiedBy>
  <cp:lastPrinted>2023-01-28T09:24:00Z</cp:lastPrinted>
  <dcterms:modified xsi:type="dcterms:W3CDTF">2023-06-26T02:14:01Z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7C6B96C7BE0E430887CF1C24212BEB12_13</vt:lpwstr>
  </property>
</Properties>
</file>