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简体" w:hAnsi="方正大标宋_GBK" w:eastAsia="方正小标宋简体"/>
          <w:sz w:val="36"/>
        </w:rPr>
      </w:pPr>
      <w:bookmarkStart w:id="0" w:name="_GoBack"/>
      <w:bookmarkEnd w:id="0"/>
      <w:r>
        <w:rPr>
          <w:rFonts w:hint="eastAsia" w:ascii="方正小标宋简体" w:hAnsi="方正大标宋_GBK" w:eastAsia="方正小标宋简体"/>
          <w:sz w:val="36"/>
        </w:rPr>
        <w:t>岳阳市中心城区城市生活垃圾处理费</w:t>
      </w:r>
    </w:p>
    <w:p>
      <w:pPr>
        <w:jc w:val="center"/>
        <w:rPr>
          <w:rFonts w:hint="eastAsia" w:ascii="方正小标宋简体" w:hAnsi="方正大标宋_GBK" w:eastAsia="方正小标宋简体"/>
          <w:sz w:val="36"/>
        </w:rPr>
      </w:pPr>
      <w:r>
        <w:rPr>
          <w:rFonts w:hint="eastAsia" w:ascii="方正小标宋简体" w:hAnsi="方正大标宋_GBK" w:eastAsia="方正小标宋简体"/>
          <w:sz w:val="36"/>
        </w:rPr>
        <w:t>征收项目、标准、方式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640"/>
        <w:gridCol w:w="1140"/>
        <w:gridCol w:w="971"/>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序号</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收费对象</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计费</w:t>
            </w:r>
          </w:p>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单位</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收费标准（元）</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城市居民、暂住人口</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户/月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委托自来水公司代收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自供水住户</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户/月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3</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中心城区内委托垃圾运输清扫保洁</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月/平方米</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4</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中心城区内土建施工（含装修）单位垃圾运输清扫保洁</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平方米</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3</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由施工单位按建筑总面积交纳，委托市政府政务中心代收。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中心城区内土建施工破道常规保洁</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平方米</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30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委托政务中心代收。按环卫要求自行清扫、清洗、运输垃圾的不得收费。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6</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中心城区内经营、运输煤灰（渣）、细矿石、砂砾石</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立方米</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1.5</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由经营户（含厂、矿自运自用单位）支付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7</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城市规划区内洗灰场、石灰场、预制场</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月/处</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200-1000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视其规模大小收取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8</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交通隔离桩、护栏保洁</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个/月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1.5</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9</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营运车辆</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不含外地路过车辆，但挂外地牌照长期在市区内从事营运车辆视为本地车辆收费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长途客车、公共汽车（含大巴）货车、农用车</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台/年</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320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委托交警代收。从事田间作业和非营运性运输的三轮车和农用车免费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城市出租车</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台/年</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150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委托交警代收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（3）</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其它营运性机动车辆</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台/年</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120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（4）</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营运性非机动车辆</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台/年</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60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持蔬菜自产自销证的菜农自用人力三轮车不收费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vMerge w:val="restart"/>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10</w:t>
            </w:r>
          </w:p>
        </w:tc>
        <w:tc>
          <w:tcPr>
            <w:tcW w:w="2640" w:type="dxa"/>
            <w:vMerge w:val="restart"/>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园林、绿化部门及有关单位栽、砍、伐树木和种、修、剪花草</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每棵树</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10</w:t>
            </w:r>
          </w:p>
        </w:tc>
        <w:tc>
          <w:tcPr>
            <w:tcW w:w="3529" w:type="dxa"/>
            <w:vMerge w:val="restart"/>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在施工中造成城市污染未予清扫或清扫达不到要求的方可收费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vMerge w:val="continue"/>
            <w:shd w:val="solid" w:color="FFFFFF" w:fill="auto"/>
            <w:noWrap w:val="0"/>
            <w:tcMar>
              <w:left w:w="75" w:type="dxa"/>
            </w:tcMar>
            <w:vAlign w:val="center"/>
          </w:tcPr>
          <w:p>
            <w:pPr>
              <w:spacing w:line="300" w:lineRule="exact"/>
              <w:jc w:val="center"/>
              <w:rPr>
                <w:rFonts w:hint="eastAsia" w:ascii="仿宋_GB2312" w:hAnsi="仿宋_GB2312" w:eastAsia="仿宋_GB2312"/>
              </w:rPr>
            </w:pPr>
          </w:p>
        </w:tc>
        <w:tc>
          <w:tcPr>
            <w:tcW w:w="2640" w:type="dxa"/>
            <w:vMerge w:val="continue"/>
            <w:shd w:val="solid" w:color="FFFFFF" w:fill="auto"/>
            <w:noWrap w:val="0"/>
            <w:tcMar>
              <w:left w:w="75" w:type="dxa"/>
            </w:tcMar>
            <w:vAlign w:val="center"/>
          </w:tcPr>
          <w:p>
            <w:pPr>
              <w:spacing w:line="300" w:lineRule="exact"/>
              <w:jc w:val="center"/>
              <w:rPr>
                <w:rFonts w:hint="eastAsia" w:ascii="仿宋_GB2312" w:hAnsi="仿宋_GB2312" w:eastAsia="仿宋_GB2312"/>
              </w:rPr>
            </w:pP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花草</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w:t>
            </w:r>
          </w:p>
        </w:tc>
        <w:tc>
          <w:tcPr>
            <w:tcW w:w="3529" w:type="dxa"/>
            <w:vMerge w:val="continue"/>
            <w:shd w:val="solid" w:color="FFFFFF" w:fill="auto"/>
            <w:noWrap w:val="0"/>
            <w:tcMar>
              <w:left w:w="75" w:type="dxa"/>
            </w:tcMar>
            <w:vAlign w:val="center"/>
          </w:tcPr>
          <w:p>
            <w:pPr>
              <w:shd w:val="solid" w:color="FFFFFF" w:fill="auto"/>
              <w:autoSpaceDN w:val="0"/>
              <w:spacing w:line="300" w:lineRule="exact"/>
              <w:jc w:val="center"/>
              <w:textAlignment w:val="center"/>
              <w:rPr>
                <w:rFonts w:hint="eastAsia" w:ascii="仿宋_GB2312" w:hAnsi="仿宋_GB2312" w:eastAsia="仿宋_GB2312"/>
                <w:color w:val="000000"/>
                <w:sz w:val="22"/>
                <w:shd w:val="solid" w:color="FFFF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11</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中心城区内宾馆、旅社、招待所</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床/月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5-10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vMerge w:val="restart"/>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12</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1、夜总会、歌舞厅、KTV、电影院、茶楼、美容、美发、按摩、洗脚、桑拿浴场</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项/月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1/平方米</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vMerge w:val="continue"/>
            <w:shd w:val="solid" w:color="FFFFFF" w:fill="auto"/>
            <w:noWrap w:val="0"/>
            <w:tcMar>
              <w:left w:w="75" w:type="dxa"/>
            </w:tcMar>
            <w:vAlign w:val="center"/>
          </w:tcPr>
          <w:p>
            <w:pPr>
              <w:spacing w:line="300" w:lineRule="exact"/>
              <w:jc w:val="center"/>
              <w:rPr>
                <w:rFonts w:hint="eastAsia" w:ascii="仿宋_GB2312" w:hAnsi="仿宋_GB2312" w:eastAsia="仿宋_GB2312"/>
              </w:rPr>
            </w:pP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2、汽车（摩托车）修理、个体洗车、自备锅炉等行业</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项/月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300-500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vMerge w:val="continue"/>
            <w:shd w:val="solid" w:color="FFFFFF" w:fill="auto"/>
            <w:noWrap w:val="0"/>
            <w:tcMar>
              <w:left w:w="75" w:type="dxa"/>
            </w:tcMar>
            <w:vAlign w:val="center"/>
          </w:tcPr>
          <w:p>
            <w:pPr>
              <w:spacing w:line="300" w:lineRule="exact"/>
              <w:jc w:val="center"/>
              <w:rPr>
                <w:rFonts w:hint="eastAsia" w:ascii="仿宋_GB2312" w:hAnsi="仿宋_GB2312" w:eastAsia="仿宋_GB2312"/>
              </w:rPr>
            </w:pP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3、镭射、录像、网吧、电子游戏室</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项/月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50-100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13</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中心城区内各类超市、商场、办公、写字楼、庭院、车站</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平方米/月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0.4</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14</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酒家（楼、店）、餐馆、饮食店、单位食堂、饭店5桌（含5桌）</w:t>
            </w:r>
          </w:p>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以内</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家/月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5桌以上每增加1桌增缴10元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15</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快餐店</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家/月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200-400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视其规模大小收取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16</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有固定门面的个体工商户</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门面/月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25-40</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视其规模大小收取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17</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有固定摊位的个体经营户</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摊点/月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15</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18</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季节性瓜果、冷饮、饮食、修理、早市、夜市等摊点</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门面、摊点/月</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2-4</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含经有关部门批准的无固定门面的摊点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19</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机关团体、事业单位、厂矿企业、医院、车站、码头、院校（幼儿园）、驻军部队</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元/吨</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155</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含收集、运输处置成本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20</w:t>
            </w:r>
          </w:p>
        </w:tc>
        <w:tc>
          <w:tcPr>
            <w:tcW w:w="26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自愿委托环卫部门处置垃圾的，含机关团体、事业单位、厂矿企业、医院、车站、码头、院校（幼儿园）、驻军部队等</w:t>
            </w:r>
          </w:p>
        </w:tc>
        <w:tc>
          <w:tcPr>
            <w:tcW w:w="1140"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元/吨</w:t>
            </w:r>
          </w:p>
        </w:tc>
        <w:tc>
          <w:tcPr>
            <w:tcW w:w="971"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51</w:t>
            </w:r>
          </w:p>
        </w:tc>
        <w:tc>
          <w:tcPr>
            <w:tcW w:w="3529" w:type="dxa"/>
            <w:shd w:val="solid" w:color="FFFFFF" w:fill="auto"/>
            <w:noWrap w:val="0"/>
            <w:tcMar>
              <w:left w:w="75" w:type="dxa"/>
            </w:tcMar>
            <w:vAlign w:val="center"/>
          </w:tcPr>
          <w:p>
            <w:pPr>
              <w:pBdr>
                <w:top w:val="none" w:color="000000" w:sz="0" w:space="0"/>
                <w:left w:val="none" w:color="000000" w:sz="0" w:space="0"/>
                <w:bottom w:val="none" w:color="000000" w:sz="0" w:space="12"/>
                <w:right w:val="none" w:color="000000" w:sz="0" w:space="0"/>
              </w:pBdr>
              <w:shd w:val="solid" w:color="FFFFFF" w:fill="auto"/>
              <w:autoSpaceDN w:val="0"/>
              <w:spacing w:line="300" w:lineRule="exact"/>
              <w:jc w:val="center"/>
              <w:rPr>
                <w:rFonts w:hint="eastAsia" w:ascii="仿宋_GB2312" w:hAnsi="仿宋_GB2312" w:eastAsia="仿宋_GB2312"/>
                <w:color w:val="000000"/>
                <w:sz w:val="18"/>
                <w:shd w:val="solid" w:color="FFFFFF" w:fill="auto"/>
              </w:rPr>
            </w:pPr>
            <w:r>
              <w:rPr>
                <w:rFonts w:hint="eastAsia" w:ascii="仿宋_GB2312" w:hAnsi="仿宋_GB2312" w:eastAsia="仿宋_GB2312"/>
                <w:color w:val="000000"/>
                <w:sz w:val="18"/>
                <w:shd w:val="solid" w:color="FFFFFF" w:fill="auto"/>
              </w:rPr>
              <w:t>不含收集、运输处理成本</w:t>
            </w:r>
          </w:p>
        </w:tc>
      </w:tr>
    </w:tbl>
    <w:p>
      <w:pPr>
        <w:rPr>
          <w:rFonts w:hint="eastAsia" w:ascii="仿宋_GB2312" w:hAnsi="仿宋_GB2312" w:eastAsia="仿宋_GB2312"/>
        </w:rPr>
      </w:pPr>
    </w:p>
    <w:sectPr>
      <w:pgSz w:w="11906" w:h="16838"/>
      <w:pgMar w:top="209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172A27"/>
    <w:rsid w:val="00287AEF"/>
    <w:rsid w:val="005828EB"/>
    <w:rsid w:val="00903DD9"/>
    <w:rsid w:val="00913382"/>
    <w:rsid w:val="00951781"/>
    <w:rsid w:val="00B4145F"/>
    <w:rsid w:val="00BB58DE"/>
    <w:rsid w:val="20094270"/>
    <w:rsid w:val="26CC18D1"/>
    <w:rsid w:val="336D3877"/>
    <w:rsid w:val="3B0308FB"/>
    <w:rsid w:val="3EE54794"/>
    <w:rsid w:val="475203DA"/>
    <w:rsid w:val="4DE23480"/>
    <w:rsid w:val="52877067"/>
    <w:rsid w:val="6F745D74"/>
    <w:rsid w:val="7AB318C3"/>
    <w:rsid w:val="7F5861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uiPriority w:val="0"/>
    <w:rPr>
      <w:kern w:val="2"/>
      <w:sz w:val="18"/>
      <w:szCs w:val="18"/>
    </w:rPr>
  </w:style>
  <w:style w:type="character" w:customStyle="1" w:styleId="8">
    <w:name w:val="页眉 字符"/>
    <w:link w:val="4"/>
    <w:uiPriority w:val="0"/>
    <w:rPr>
      <w:kern w:val="2"/>
      <w:sz w:val="18"/>
      <w:szCs w:val="18"/>
    </w:rPr>
  </w:style>
  <w:style w:type="character" w:customStyle="1" w:styleId="9">
    <w:name w:val="页脚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94;&#21153;&#24037;&#20316;\2023\&#25968;&#23383;&#25919;&#24220;\&#24314;&#35774;&#26041;&#26696;&#35780;&#23457;\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5</Pages>
  <Words>1799</Words>
  <Characters>1903</Characters>
  <Lines>15</Lines>
  <Paragraphs>4</Paragraphs>
  <TotalTime>6</TotalTime>
  <ScaleCrop>false</ScaleCrop>
  <LinksUpToDate>false</LinksUpToDate>
  <CharactersWithSpaces>2043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2023-03-13T08:45:00Z</dcterms:created>
  <dc:creator>张波平</dc:creator>
  <cp:lastModifiedBy>张志超</cp:lastModifiedBy>
  <cp:lastPrinted>2023-07-11T09:03:00Z</cp:lastPrinted>
  <dcterms:modified xsi:type="dcterms:W3CDTF">2023-08-17T00:34:54Z</dcterms:modified>
  <dc:title>岳阳市发改委关于同意市环卫局继续执行中心城区生活垃圾处理费收费方式和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E50953D2218B43EC8609613AB9534716_13</vt:lpwstr>
  </property>
</Properties>
</file>