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D03" w:rsidRDefault="00332D03">
      <w:pPr>
        <w:spacing w:line="348" w:lineRule="auto"/>
        <w:rPr>
          <w:rFonts w:eastAsia="方正小标宋简体" w:hint="eastAsia"/>
          <w:bCs/>
          <w:sz w:val="42"/>
          <w:szCs w:val="42"/>
        </w:rPr>
      </w:pPr>
    </w:p>
    <w:p w:rsidR="00332D03" w:rsidRDefault="009F190C">
      <w:pPr>
        <w:spacing w:line="800" w:lineRule="exact"/>
        <w:jc w:val="center"/>
        <w:rPr>
          <w:rFonts w:eastAsia="方正小标宋简体"/>
          <w:bCs/>
          <w:sz w:val="46"/>
          <w:szCs w:val="46"/>
        </w:rPr>
      </w:pPr>
      <w:r>
        <w:rPr>
          <w:rFonts w:eastAsia="方正小标宋简体" w:hint="eastAsia"/>
          <w:bCs/>
          <w:sz w:val="46"/>
          <w:szCs w:val="46"/>
        </w:rPr>
        <w:t>岳阳市</w:t>
      </w:r>
      <w:r>
        <w:rPr>
          <w:rFonts w:eastAsia="方正小标宋简体" w:hint="eastAsia"/>
          <w:bCs/>
          <w:sz w:val="46"/>
          <w:szCs w:val="46"/>
        </w:rPr>
        <w:t>2021</w:t>
      </w:r>
      <w:r>
        <w:rPr>
          <w:rFonts w:eastAsia="方正小标宋简体" w:hint="eastAsia"/>
          <w:bCs/>
          <w:sz w:val="46"/>
          <w:szCs w:val="46"/>
        </w:rPr>
        <w:t>年度部门整体支出</w:t>
      </w:r>
    </w:p>
    <w:p w:rsidR="00332D03" w:rsidRDefault="009F190C">
      <w:pPr>
        <w:spacing w:line="800" w:lineRule="exact"/>
        <w:jc w:val="center"/>
        <w:rPr>
          <w:rFonts w:eastAsia="方正小标宋简体"/>
          <w:bCs/>
          <w:sz w:val="46"/>
          <w:szCs w:val="46"/>
        </w:rPr>
      </w:pPr>
      <w:r>
        <w:rPr>
          <w:rFonts w:eastAsia="方正小标宋简体" w:hint="eastAsia"/>
          <w:bCs/>
          <w:sz w:val="46"/>
          <w:szCs w:val="46"/>
        </w:rPr>
        <w:t>绩效评价自评报告</w:t>
      </w:r>
    </w:p>
    <w:p w:rsidR="00332D03" w:rsidRDefault="00332D03">
      <w:pPr>
        <w:rPr>
          <w:rFonts w:eastAsia="仿宋_GB2312"/>
          <w:b/>
          <w:sz w:val="32"/>
        </w:rPr>
      </w:pPr>
    </w:p>
    <w:p w:rsidR="00332D03" w:rsidRDefault="00332D03">
      <w:pPr>
        <w:rPr>
          <w:rFonts w:eastAsia="仿宋_GB2312"/>
          <w:b/>
          <w:sz w:val="32"/>
        </w:rPr>
      </w:pPr>
    </w:p>
    <w:p w:rsidR="00332D03" w:rsidRDefault="00332D03">
      <w:pPr>
        <w:rPr>
          <w:rFonts w:eastAsia="仿宋_GB2312"/>
          <w:b/>
          <w:sz w:val="32"/>
        </w:rPr>
      </w:pPr>
    </w:p>
    <w:p w:rsidR="00332D03" w:rsidRDefault="009F190C" w:rsidP="00C852F9">
      <w:pPr>
        <w:spacing w:beforeLines="50" w:line="348" w:lineRule="auto"/>
        <w:ind w:firstLineChars="150" w:firstLine="474"/>
        <w:rPr>
          <w:rFonts w:eastAsia="仿宋_GB2312"/>
          <w:sz w:val="32"/>
          <w:szCs w:val="32"/>
          <w:u w:val="single"/>
        </w:rPr>
      </w:pPr>
      <w:r>
        <w:rPr>
          <w:rFonts w:eastAsia="仿宋_GB2312" w:hint="eastAsia"/>
          <w:sz w:val="32"/>
          <w:szCs w:val="32"/>
        </w:rPr>
        <w:t>部门</w:t>
      </w:r>
      <w:r>
        <w:rPr>
          <w:rFonts w:eastAsia="仿宋_GB2312" w:hint="eastAsia"/>
          <w:sz w:val="32"/>
          <w:szCs w:val="32"/>
        </w:rPr>
        <w:t>(</w:t>
      </w:r>
      <w:r>
        <w:rPr>
          <w:rFonts w:eastAsia="仿宋_GB2312" w:hint="eastAsia"/>
          <w:sz w:val="32"/>
          <w:szCs w:val="32"/>
        </w:rPr>
        <w:t>单位</w:t>
      </w:r>
      <w:r>
        <w:rPr>
          <w:rFonts w:eastAsia="仿宋_GB2312" w:hint="eastAsia"/>
          <w:sz w:val="32"/>
          <w:szCs w:val="32"/>
        </w:rPr>
        <w:t>)</w:t>
      </w:r>
      <w:r>
        <w:rPr>
          <w:rFonts w:eastAsia="仿宋_GB2312" w:hint="eastAsia"/>
          <w:sz w:val="32"/>
          <w:szCs w:val="32"/>
        </w:rPr>
        <w:t>名称：</w:t>
      </w:r>
      <w:r>
        <w:rPr>
          <w:rFonts w:eastAsia="仿宋_GB2312" w:hint="eastAsia"/>
          <w:sz w:val="32"/>
          <w:szCs w:val="32"/>
          <w:u w:val="single"/>
        </w:rPr>
        <w:t xml:space="preserve">  </w:t>
      </w:r>
      <w:r>
        <w:rPr>
          <w:rFonts w:eastAsia="仿宋_GB2312" w:hint="eastAsia"/>
          <w:sz w:val="32"/>
          <w:szCs w:val="32"/>
          <w:u w:val="single"/>
        </w:rPr>
        <w:t>岳阳市卫生健康委员会</w:t>
      </w:r>
      <w:r>
        <w:rPr>
          <w:rFonts w:eastAsia="仿宋_GB2312" w:hint="eastAsia"/>
          <w:sz w:val="32"/>
          <w:szCs w:val="32"/>
          <w:u w:val="single"/>
        </w:rPr>
        <w:t xml:space="preserve">                                 </w:t>
      </w:r>
    </w:p>
    <w:p w:rsidR="00332D03" w:rsidRDefault="009F190C" w:rsidP="00C852F9">
      <w:pPr>
        <w:spacing w:beforeLines="50" w:line="348" w:lineRule="auto"/>
        <w:ind w:firstLineChars="150" w:firstLine="474"/>
        <w:rPr>
          <w:rFonts w:eastAsia="仿宋_GB2312"/>
          <w:spacing w:val="20"/>
          <w:sz w:val="32"/>
          <w:szCs w:val="32"/>
        </w:rPr>
      </w:pPr>
      <w:r>
        <w:rPr>
          <w:rFonts w:eastAsia="仿宋_GB2312" w:hint="eastAsia"/>
          <w:sz w:val="32"/>
          <w:szCs w:val="32"/>
        </w:rPr>
        <w:t>预</w:t>
      </w:r>
      <w:r>
        <w:rPr>
          <w:rFonts w:eastAsia="仿宋_GB2312" w:hint="eastAsia"/>
          <w:spacing w:val="30"/>
          <w:sz w:val="32"/>
          <w:szCs w:val="32"/>
        </w:rPr>
        <w:t xml:space="preserve"> </w:t>
      </w:r>
      <w:r>
        <w:rPr>
          <w:rFonts w:eastAsia="仿宋_GB2312" w:hint="eastAsia"/>
          <w:spacing w:val="30"/>
          <w:sz w:val="32"/>
          <w:szCs w:val="32"/>
        </w:rPr>
        <w:t>算</w:t>
      </w:r>
      <w:r>
        <w:rPr>
          <w:rFonts w:eastAsia="仿宋_GB2312" w:hint="eastAsia"/>
          <w:spacing w:val="30"/>
          <w:sz w:val="32"/>
          <w:szCs w:val="32"/>
        </w:rPr>
        <w:t xml:space="preserve"> </w:t>
      </w:r>
      <w:r>
        <w:rPr>
          <w:rFonts w:eastAsia="仿宋_GB2312" w:hint="eastAsia"/>
          <w:spacing w:val="30"/>
          <w:sz w:val="32"/>
          <w:szCs w:val="32"/>
        </w:rPr>
        <w:t>编</w:t>
      </w:r>
      <w:r>
        <w:rPr>
          <w:rFonts w:eastAsia="仿宋_GB2312" w:hint="eastAsia"/>
          <w:spacing w:val="30"/>
          <w:sz w:val="32"/>
          <w:szCs w:val="32"/>
        </w:rPr>
        <w:t xml:space="preserve"> </w:t>
      </w:r>
      <w:r>
        <w:rPr>
          <w:rFonts w:eastAsia="仿宋_GB2312" w:hint="eastAsia"/>
          <w:spacing w:val="30"/>
          <w:sz w:val="32"/>
          <w:szCs w:val="32"/>
        </w:rPr>
        <w:t>码：</w:t>
      </w:r>
      <w:r>
        <w:rPr>
          <w:rFonts w:eastAsia="仿宋_GB2312" w:hint="eastAsia"/>
          <w:spacing w:val="20"/>
          <w:sz w:val="32"/>
          <w:szCs w:val="32"/>
          <w:u w:val="single"/>
        </w:rPr>
        <w:t xml:space="preserve">  302001                          </w:t>
      </w:r>
    </w:p>
    <w:p w:rsidR="00332D03" w:rsidRDefault="009F190C" w:rsidP="00C852F9">
      <w:pPr>
        <w:spacing w:beforeLines="50" w:line="348" w:lineRule="auto"/>
        <w:ind w:firstLineChars="150" w:firstLine="474"/>
        <w:rPr>
          <w:rFonts w:eastAsia="仿宋_GB2312"/>
          <w:sz w:val="32"/>
          <w:szCs w:val="32"/>
        </w:rPr>
      </w:pPr>
      <w:r>
        <w:rPr>
          <w:rFonts w:eastAsia="仿宋_GB2312" w:hint="eastAsia"/>
          <w:sz w:val="32"/>
          <w:szCs w:val="32"/>
        </w:rPr>
        <w:t>评价方式：部门（单位）绩效自评</w:t>
      </w:r>
    </w:p>
    <w:p w:rsidR="00332D03" w:rsidRDefault="009F190C" w:rsidP="00C852F9">
      <w:pPr>
        <w:spacing w:beforeLines="50" w:line="348" w:lineRule="auto"/>
        <w:ind w:firstLineChars="150" w:firstLine="474"/>
        <w:rPr>
          <w:rFonts w:eastAsia="仿宋_GB2312"/>
          <w:sz w:val="32"/>
          <w:szCs w:val="32"/>
        </w:rPr>
      </w:pPr>
      <w:r>
        <w:rPr>
          <w:rFonts w:eastAsia="仿宋_GB2312" w:hint="eastAsia"/>
          <w:sz w:val="32"/>
          <w:szCs w:val="32"/>
        </w:rPr>
        <w:t>评价机构：部门（单位）评价组</w:t>
      </w:r>
      <w:r>
        <w:rPr>
          <w:rFonts w:eastAsia="仿宋_GB2312" w:hint="eastAsia"/>
          <w:sz w:val="32"/>
          <w:szCs w:val="32"/>
        </w:rPr>
        <w:t xml:space="preserve">   </w:t>
      </w:r>
    </w:p>
    <w:p w:rsidR="00332D03" w:rsidRDefault="00332D03" w:rsidP="00332D03">
      <w:pPr>
        <w:spacing w:line="720" w:lineRule="exact"/>
        <w:ind w:firstLineChars="690" w:firstLine="2182"/>
        <w:rPr>
          <w:rFonts w:eastAsia="仿宋_GB2312"/>
          <w:sz w:val="32"/>
        </w:rPr>
      </w:pPr>
    </w:p>
    <w:p w:rsidR="00332D03" w:rsidRDefault="00332D03" w:rsidP="00332D03">
      <w:pPr>
        <w:spacing w:line="720" w:lineRule="exact"/>
        <w:ind w:firstLineChars="690" w:firstLine="2182"/>
        <w:rPr>
          <w:rFonts w:eastAsia="仿宋_GB2312"/>
          <w:sz w:val="32"/>
        </w:rPr>
      </w:pPr>
    </w:p>
    <w:p w:rsidR="00332D03" w:rsidRDefault="00332D03" w:rsidP="00332D03">
      <w:pPr>
        <w:spacing w:line="720" w:lineRule="exact"/>
        <w:ind w:firstLineChars="690" w:firstLine="2182"/>
        <w:rPr>
          <w:rFonts w:eastAsia="仿宋_GB2312"/>
          <w:sz w:val="32"/>
        </w:rPr>
      </w:pPr>
    </w:p>
    <w:p w:rsidR="00332D03" w:rsidRDefault="009F190C">
      <w:pPr>
        <w:spacing w:line="348" w:lineRule="auto"/>
        <w:jc w:val="center"/>
        <w:rPr>
          <w:rFonts w:eastAsia="仿宋_GB2312"/>
          <w:sz w:val="32"/>
        </w:rPr>
      </w:pPr>
      <w:r>
        <w:rPr>
          <w:rFonts w:eastAsia="仿宋_GB2312" w:hint="eastAsia"/>
          <w:sz w:val="32"/>
        </w:rPr>
        <w:t>报告日期：</w:t>
      </w:r>
      <w:r>
        <w:rPr>
          <w:rFonts w:eastAsia="仿宋_GB2312" w:hint="eastAsia"/>
          <w:sz w:val="32"/>
        </w:rPr>
        <w:t>2022</w:t>
      </w:r>
      <w:r>
        <w:rPr>
          <w:rFonts w:eastAsia="仿宋_GB2312" w:hint="eastAsia"/>
          <w:sz w:val="32"/>
        </w:rPr>
        <w:t>年</w:t>
      </w:r>
      <w:r>
        <w:rPr>
          <w:rFonts w:eastAsia="仿宋_GB2312" w:hint="eastAsia"/>
          <w:sz w:val="32"/>
        </w:rPr>
        <w:t>8</w:t>
      </w:r>
      <w:r>
        <w:rPr>
          <w:rFonts w:eastAsia="仿宋_GB2312" w:hint="eastAsia"/>
          <w:sz w:val="32"/>
        </w:rPr>
        <w:t>月</w:t>
      </w:r>
      <w:r>
        <w:rPr>
          <w:rFonts w:eastAsia="仿宋_GB2312" w:hint="eastAsia"/>
          <w:sz w:val="32"/>
        </w:rPr>
        <w:t>31</w:t>
      </w:r>
      <w:r>
        <w:rPr>
          <w:rFonts w:eastAsia="仿宋_GB2312" w:hint="eastAsia"/>
          <w:sz w:val="32"/>
        </w:rPr>
        <w:t>日</w:t>
      </w:r>
    </w:p>
    <w:p w:rsidR="00332D03" w:rsidRDefault="009F190C">
      <w:pPr>
        <w:autoSpaceDN w:val="0"/>
        <w:jc w:val="center"/>
        <w:textAlignment w:val="center"/>
        <w:rPr>
          <w:rFonts w:eastAsia="仿宋_GB2312"/>
          <w:sz w:val="32"/>
          <w:szCs w:val="32"/>
        </w:rPr>
        <w:sectPr w:rsidR="00332D03">
          <w:headerReference w:type="default" r:id="rId7"/>
          <w:footerReference w:type="even" r:id="rId8"/>
          <w:footerReference w:type="default" r:id="rId9"/>
          <w:pgSz w:w="11906" w:h="16838"/>
          <w:pgMar w:top="1247" w:right="1588" w:bottom="1247" w:left="1588" w:header="851" w:footer="992" w:gutter="0"/>
          <w:pgNumType w:start="1"/>
          <w:cols w:space="720"/>
          <w:docGrid w:type="linesAndChars" w:linePitch="602" w:charSpace="-782"/>
        </w:sectPr>
      </w:pPr>
      <w:r>
        <w:rPr>
          <w:rFonts w:eastAsia="仿宋_GB2312" w:hint="eastAsia"/>
          <w:sz w:val="32"/>
        </w:rPr>
        <w:t>岳阳市财政</w:t>
      </w:r>
      <w:r>
        <w:rPr>
          <w:rFonts w:eastAsia="仿宋_GB2312" w:hint="eastAsia"/>
          <w:sz w:val="32"/>
          <w:szCs w:val="32"/>
        </w:rPr>
        <w:t>局（制）</w:t>
      </w:r>
    </w:p>
    <w:tbl>
      <w:tblPr>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4A0"/>
      </w:tblPr>
      <w:tblGrid>
        <w:gridCol w:w="1441"/>
        <w:gridCol w:w="213"/>
        <w:gridCol w:w="55"/>
        <w:gridCol w:w="1281"/>
        <w:gridCol w:w="1145"/>
        <w:gridCol w:w="272"/>
        <w:gridCol w:w="808"/>
        <w:gridCol w:w="1327"/>
        <w:gridCol w:w="152"/>
        <w:gridCol w:w="401"/>
        <w:gridCol w:w="452"/>
        <w:gridCol w:w="826"/>
        <w:gridCol w:w="284"/>
        <w:gridCol w:w="202"/>
        <w:gridCol w:w="879"/>
      </w:tblGrid>
      <w:tr w:rsidR="00332D03">
        <w:trPr>
          <w:trHeight w:val="567"/>
          <w:jc w:val="center"/>
        </w:trPr>
        <w:tc>
          <w:tcPr>
            <w:tcW w:w="9738" w:type="dxa"/>
            <w:gridSpan w:val="1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lastRenderedPageBreak/>
              <w:t>一、部门（单位）基本概况</w:t>
            </w:r>
          </w:p>
        </w:tc>
      </w:tr>
      <w:tr w:rsidR="00332D03">
        <w:trPr>
          <w:trHeight w:val="567"/>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联系人</w:t>
            </w:r>
          </w:p>
        </w:tc>
        <w:tc>
          <w:tcPr>
            <w:tcW w:w="3561" w:type="dxa"/>
            <w:gridSpan w:val="5"/>
            <w:vAlign w:val="center"/>
          </w:tcPr>
          <w:p w:rsidR="00332D03" w:rsidRDefault="001F32D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谢 美</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联络电话</w:t>
            </w:r>
          </w:p>
        </w:tc>
        <w:tc>
          <w:tcPr>
            <w:tcW w:w="3044" w:type="dxa"/>
            <w:gridSpan w:val="6"/>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0730-8237917</w:t>
            </w:r>
          </w:p>
        </w:tc>
      </w:tr>
      <w:tr w:rsidR="00332D03">
        <w:trPr>
          <w:trHeight w:val="567"/>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人员编制</w:t>
            </w:r>
          </w:p>
        </w:tc>
        <w:tc>
          <w:tcPr>
            <w:tcW w:w="3561"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104</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实有人数</w:t>
            </w:r>
          </w:p>
        </w:tc>
        <w:tc>
          <w:tcPr>
            <w:tcW w:w="3044" w:type="dxa"/>
            <w:gridSpan w:val="6"/>
            <w:vAlign w:val="center"/>
          </w:tcPr>
          <w:p w:rsidR="00332D03" w:rsidRDefault="001F32D2">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84</w:t>
            </w:r>
          </w:p>
        </w:tc>
      </w:tr>
      <w:tr w:rsidR="00332D03">
        <w:trPr>
          <w:trHeight w:val="1500"/>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职能职责概述</w:t>
            </w:r>
          </w:p>
        </w:tc>
        <w:tc>
          <w:tcPr>
            <w:tcW w:w="8084" w:type="dxa"/>
            <w:gridSpan w:val="13"/>
            <w:vAlign w:val="center"/>
          </w:tcPr>
          <w:p w:rsidR="00332D03" w:rsidRDefault="009F190C" w:rsidP="00194957">
            <w:pPr>
              <w:autoSpaceDN w:val="0"/>
              <w:spacing w:line="320" w:lineRule="exact"/>
              <w:ind w:firstLineChars="150" w:firstLine="360"/>
              <w:jc w:val="left"/>
              <w:textAlignment w:val="center"/>
              <w:rPr>
                <w:rFonts w:ascii="仿宋" w:eastAsia="仿宋" w:hAnsi="仿宋" w:cs="仿宋"/>
                <w:bCs/>
                <w:sz w:val="24"/>
              </w:rPr>
            </w:pPr>
            <w:r>
              <w:rPr>
                <w:rFonts w:ascii="仿宋" w:eastAsia="仿宋" w:hAnsi="仿宋" w:cs="仿宋" w:hint="eastAsia"/>
                <w:bCs/>
                <w:sz w:val="24"/>
              </w:rPr>
              <w:t>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协调推进全市深化医药卫生体制改革，研究提出全市深化医药卫生体制改革政策、措施的建议；制定并组织落实全市疾病预防控制规划、免疫规划以及严重危害人民健康公共卫生问题的干预措施；组织拟订并协调落实应对人口老龄化政策措施，推进老年健康服务体系建设和医养结合工作；贯彻执行国家药物政策和国家基本药物制度，开展药品使用监测、临床综合评价和短缺药品预警；负责职责范围内的职业卫生、放射卫生、环境卫生、学校卫生、公共场所卫生、饮用水卫生等公共卫生的监督管理；制定全市医疗机构、医疗服务行业管理办法并监督实施，建立医疗服务评价和监督管理体系；负责计划生育管理和服务工作；指导全市卫生健康工作；指导基层医疗卫生、妇幼健康服务体系建设，加强全科医生队伍建设；负责全市健康教育、健康促进和卫生健康信息化建设等工作；负责市保健对象医疗保健工作；指导市计划生育协会业务工作。</w:t>
            </w:r>
          </w:p>
        </w:tc>
      </w:tr>
      <w:tr w:rsidR="00332D03">
        <w:trPr>
          <w:trHeight w:val="2464"/>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年度主要</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工作内容</w:t>
            </w:r>
          </w:p>
        </w:tc>
        <w:tc>
          <w:tcPr>
            <w:tcW w:w="8084" w:type="dxa"/>
            <w:gridSpan w:val="13"/>
            <w:vAlign w:val="center"/>
          </w:tcPr>
          <w:p w:rsidR="00332D03" w:rsidRPr="00194957" w:rsidRDefault="009F190C">
            <w:pPr>
              <w:autoSpaceDN w:val="0"/>
              <w:spacing w:line="320" w:lineRule="exact"/>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任务1：切实做好新冠肺炎疫情防控工作。</w:t>
            </w:r>
          </w:p>
          <w:p w:rsidR="00332D03" w:rsidRPr="00194957" w:rsidRDefault="009F190C">
            <w:pPr>
              <w:autoSpaceDN w:val="0"/>
              <w:spacing w:line="320" w:lineRule="exact"/>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任务2：进一步深化公立医院改革、推进事业单位改革。</w:t>
            </w:r>
          </w:p>
          <w:p w:rsidR="00332D03" w:rsidRPr="00194957" w:rsidRDefault="009F190C" w:rsidP="00332D03">
            <w:pPr>
              <w:autoSpaceDN w:val="0"/>
              <w:spacing w:line="320" w:lineRule="exact"/>
              <w:ind w:left="735" w:hangingChars="350" w:hanging="735"/>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任务3：积极开展健康岳阳行动，开展各项健教活动、加强健康科普宣教。</w:t>
            </w:r>
          </w:p>
          <w:p w:rsidR="00332D03" w:rsidRPr="00194957" w:rsidRDefault="009F190C">
            <w:pPr>
              <w:autoSpaceDN w:val="0"/>
              <w:spacing w:line="320" w:lineRule="exact"/>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任务4：项目建设全面推进，医疗卫生基础设施更加健全。</w:t>
            </w:r>
          </w:p>
          <w:p w:rsidR="00332D03" w:rsidRPr="00194957" w:rsidRDefault="009F190C">
            <w:pPr>
              <w:autoSpaceDN w:val="0"/>
              <w:spacing w:line="320" w:lineRule="exact"/>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任务5：促进中医药传承创新发展。</w:t>
            </w:r>
          </w:p>
          <w:p w:rsidR="00332D03" w:rsidRPr="00194957" w:rsidRDefault="009F190C">
            <w:pPr>
              <w:autoSpaceDN w:val="0"/>
              <w:spacing w:line="320" w:lineRule="exact"/>
              <w:jc w:val="left"/>
              <w:textAlignment w:val="center"/>
              <w:rPr>
                <w:rFonts w:asciiTheme="minorEastAsia" w:eastAsiaTheme="minorEastAsia" w:hAnsiTheme="minorEastAsia"/>
                <w:szCs w:val="21"/>
              </w:rPr>
            </w:pPr>
            <w:r w:rsidRPr="00194957">
              <w:rPr>
                <w:rFonts w:asciiTheme="minorEastAsia" w:eastAsiaTheme="minorEastAsia" w:hAnsiTheme="minorEastAsia" w:hint="eastAsia"/>
                <w:szCs w:val="21"/>
              </w:rPr>
              <w:t>任务6：加强民生实事办理，增进群众获得感。</w:t>
            </w:r>
          </w:p>
          <w:p w:rsidR="00332D03" w:rsidRDefault="009F190C">
            <w:pPr>
              <w:pStyle w:val="a0"/>
              <w:jc w:val="both"/>
            </w:pPr>
            <w:r w:rsidRPr="00194957">
              <w:rPr>
                <w:rFonts w:asciiTheme="minorEastAsia" w:eastAsiaTheme="minorEastAsia" w:hAnsiTheme="minorEastAsia" w:hint="eastAsia"/>
                <w:sz w:val="21"/>
                <w:szCs w:val="21"/>
              </w:rPr>
              <w:t>任务7:大力推进公立医院党的建设，落实党委书记和院长分设。</w:t>
            </w:r>
          </w:p>
        </w:tc>
      </w:tr>
      <w:tr w:rsidR="00332D03">
        <w:trPr>
          <w:trHeight w:val="90"/>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pacing w:val="-6"/>
                <w:sz w:val="24"/>
              </w:rPr>
            </w:pPr>
            <w:r>
              <w:rPr>
                <w:rFonts w:ascii="仿宋_GB2312" w:eastAsia="仿宋_GB2312" w:hAnsi="仿宋_GB2312" w:cs="仿宋_GB2312" w:hint="eastAsia"/>
                <w:color w:val="000000"/>
                <w:spacing w:val="-6"/>
                <w:sz w:val="24"/>
              </w:rPr>
              <w:t>年度部门（单位）总体运行情况及取得的成绩</w:t>
            </w:r>
          </w:p>
        </w:tc>
        <w:tc>
          <w:tcPr>
            <w:tcW w:w="8084" w:type="dxa"/>
            <w:gridSpan w:val="13"/>
            <w:vAlign w:val="center"/>
          </w:tcPr>
          <w:p w:rsidR="00332D03" w:rsidRDefault="009F190C" w:rsidP="00194957">
            <w:pPr>
              <w:autoSpaceDN w:val="0"/>
              <w:spacing w:line="276" w:lineRule="auto"/>
              <w:ind w:firstLineChars="200" w:firstLine="480"/>
              <w:jc w:val="left"/>
              <w:textAlignment w:val="center"/>
              <w:rPr>
                <w:rFonts w:ascii="仿宋" w:eastAsia="仿宋" w:hAnsi="仿宋" w:cs="仿宋"/>
                <w:bCs/>
                <w:sz w:val="24"/>
              </w:rPr>
            </w:pPr>
            <w:r>
              <w:rPr>
                <w:rFonts w:ascii="仿宋" w:eastAsia="仿宋" w:hAnsi="仿宋" w:cs="仿宋" w:hint="eastAsia"/>
                <w:bCs/>
                <w:sz w:val="24"/>
              </w:rPr>
              <w:t>一、疫情防控守住了湖南“北大门”。 加强疫情应对处置能力建设，投入2.4亿元建设市卫生应急指挥中心，核酸检测实验室从1家增到44家，单管日检测能力提升到11.2万管，全市共设置195新冠疫苗接种点，日接种能力达13万剂次，截至12月31日，累计接种新冠疫苗876万剂次。集中主要精力打好7月底以来多轮国内本土疫情防控阻击战，确保全市连续679天无新增确诊病例，落实了疫情防控“双零”的目标，成功守住了湖南的“北大门”。</w:t>
            </w:r>
          </w:p>
          <w:p w:rsidR="00332D03" w:rsidRDefault="009F190C">
            <w:pPr>
              <w:autoSpaceDN w:val="0"/>
              <w:spacing w:line="276" w:lineRule="auto"/>
              <w:ind w:firstLineChars="200" w:firstLine="480"/>
              <w:jc w:val="left"/>
              <w:textAlignment w:val="center"/>
              <w:rPr>
                <w:rFonts w:ascii="仿宋_GB2312" w:eastAsia="仿宋_GB2312" w:hAnsi="仿宋_GB2312" w:cs="仿宋_GB2312"/>
                <w:color w:val="000000"/>
                <w:sz w:val="24"/>
              </w:rPr>
            </w:pPr>
            <w:r>
              <w:rPr>
                <w:rFonts w:ascii="仿宋" w:eastAsia="仿宋" w:hAnsi="仿宋" w:cs="仿宋" w:hint="eastAsia"/>
                <w:bCs/>
                <w:sz w:val="24"/>
              </w:rPr>
              <w:t>二、</w:t>
            </w:r>
            <w:r>
              <w:rPr>
                <w:rFonts w:ascii="仿宋_GB2312" w:eastAsia="仿宋_GB2312" w:hAnsi="仿宋_GB2312" w:cs="仿宋_GB2312" w:hint="eastAsia"/>
                <w:color w:val="000000"/>
                <w:sz w:val="24"/>
              </w:rPr>
              <w:t>深化医改实现了新的突破。市财政连续三年每年投入1000万元，做大做强急需提升的16个重点专科。大力推进城市医疗集团建设和县域医疗共同体建设，建立了覆盖城乡的高血压诊治和防控网络，平江县上塔市镇糖尿病医防融合试点经验正在全市推广。投资2亿多元建设一体化数据中心和医疗服务云、健康服务云、公卫服务云和综合监管云。省卫健委已公示岳阳市为2021年度公立医院综合改革真抓实干成效明显市州。</w:t>
            </w:r>
          </w:p>
          <w:p w:rsidR="00332D03" w:rsidRDefault="009F190C">
            <w:pPr>
              <w:spacing w:line="276" w:lineRule="auto"/>
              <w:ind w:firstLineChars="200" w:firstLine="480"/>
              <w:rPr>
                <w:rFonts w:ascii="仿宋" w:eastAsia="仿宋" w:hAnsi="仿宋" w:cs="仿宋"/>
                <w:bCs/>
                <w:sz w:val="24"/>
              </w:rPr>
            </w:pPr>
            <w:r>
              <w:rPr>
                <w:rFonts w:ascii="仿宋_GB2312" w:eastAsia="仿宋_GB2312" w:hAnsi="仿宋_GB2312" w:cs="仿宋_GB2312" w:hint="eastAsia"/>
                <w:color w:val="000000"/>
                <w:sz w:val="24"/>
              </w:rPr>
              <w:t>三、</w:t>
            </w:r>
            <w:r>
              <w:rPr>
                <w:rFonts w:ascii="仿宋" w:eastAsia="仿宋" w:hAnsi="仿宋" w:cs="仿宋" w:hint="eastAsia"/>
                <w:bCs/>
                <w:sz w:val="24"/>
              </w:rPr>
              <w:t>健康岳阳行动展现了新的气象。印发《关于健康岳阳行动的实施意见》</w:t>
            </w:r>
            <w:r>
              <w:rPr>
                <w:rFonts w:ascii="仿宋" w:eastAsia="仿宋" w:hAnsi="仿宋" w:cs="仿宋" w:hint="eastAsia"/>
                <w:bCs/>
                <w:sz w:val="24"/>
              </w:rPr>
              <w:lastRenderedPageBreak/>
              <w:t>《2020-2022年健康岳阳行动工作方案》等文件，召开</w:t>
            </w:r>
            <w:r>
              <w:rPr>
                <w:rFonts w:ascii="仿宋" w:eastAsia="仿宋" w:hAnsi="仿宋" w:cs="仿宋"/>
                <w:bCs/>
                <w:sz w:val="24"/>
              </w:rPr>
              <w:t>健康岳阳行动推进委员会</w:t>
            </w:r>
            <w:r>
              <w:rPr>
                <w:rFonts w:ascii="仿宋" w:eastAsia="仿宋" w:hAnsi="仿宋" w:cs="仿宋" w:hint="eastAsia"/>
                <w:bCs/>
                <w:sz w:val="24"/>
              </w:rPr>
              <w:t>全体成员会议，全面部署推进15个专项行动。开展健康教育“六进”活动，推进健康促进县市区创建，加强健康科普宣教，在市广播电视台推出电视专栏《名医说健康》《主播说疾控》。广泛开展爱国卫生运动，加强城乡环境卫生整治，全力推动基层卫生创建、无烟党政机关和无烟家庭建设。加强重点传染病监测和慢性病防治，全市在册严重精神障碍患者2.39万人、高血压患者健康管理41.17万人、糖尿病患者健康管理13.08万人。</w:t>
            </w:r>
          </w:p>
          <w:p w:rsidR="00332D03" w:rsidRDefault="009F190C">
            <w:pPr>
              <w:spacing w:line="276" w:lineRule="auto"/>
              <w:ind w:firstLineChars="200" w:firstLine="480"/>
              <w:rPr>
                <w:rFonts w:ascii="仿宋" w:eastAsia="仿宋" w:hAnsi="仿宋" w:cs="仿宋"/>
                <w:bCs/>
                <w:sz w:val="24"/>
              </w:rPr>
            </w:pPr>
            <w:r>
              <w:rPr>
                <w:rFonts w:ascii="仿宋" w:eastAsia="仿宋" w:hAnsi="仿宋" w:cs="仿宋" w:hint="eastAsia"/>
                <w:bCs/>
                <w:sz w:val="24"/>
              </w:rPr>
              <w:t>四、项目建设得到了全面推进。市委市政府积极推动优质医疗资源扩容和均衡布局，开工建设岳阳市中心医院、岳阳市公共卫生医疗中心及肿瘤诊疗中心，总投资39.9亿元、总面积420.6亩。投入2.3亿元，开工建设了市防疫应急物资储备库。加快市人民医院门诊楼、市中医医院住院楼、市妇女儿童医院、市疾控中心等项目建设。同时加强县级医院建设，汨罗市筹集资金16亿元，推动了人民医院等6家医疗机构整体迁建，平江县启动人民医院整体搬迁新建。标准化建设100个乡镇卫生院、1431个村卫生室，医疗卫生基础设施得到极大改善。</w:t>
            </w:r>
          </w:p>
          <w:p w:rsidR="00332D03" w:rsidRDefault="009F190C">
            <w:pPr>
              <w:pBdr>
                <w:bottom w:val="single" w:sz="4" w:space="31" w:color="FFFFFF"/>
              </w:pBdr>
              <w:tabs>
                <w:tab w:val="left" w:pos="0"/>
              </w:tabs>
              <w:adjustRightInd w:val="0"/>
              <w:snapToGrid w:val="0"/>
              <w:spacing w:line="276" w:lineRule="auto"/>
              <w:ind w:firstLineChars="200" w:firstLine="480"/>
              <w:textAlignment w:val="baseline"/>
              <w:rPr>
                <w:rFonts w:ascii="仿宋" w:eastAsia="仿宋" w:hAnsi="仿宋" w:cs="仿宋_GB2312"/>
                <w:sz w:val="24"/>
              </w:rPr>
            </w:pPr>
            <w:r>
              <w:rPr>
                <w:rFonts w:ascii="仿宋" w:eastAsia="仿宋" w:hAnsi="仿宋" w:cs="仿宋" w:hint="eastAsia"/>
                <w:bCs/>
                <w:sz w:val="24"/>
              </w:rPr>
              <w:t>五、</w:t>
            </w:r>
            <w:r>
              <w:rPr>
                <w:rFonts w:ascii="仿宋" w:eastAsia="仿宋" w:hAnsi="仿宋" w:cs="方正楷体_GBK" w:hint="eastAsia"/>
                <w:bCs/>
                <w:sz w:val="24"/>
              </w:rPr>
              <w:t>中医药发展取得了实质进展。</w:t>
            </w:r>
            <w:r>
              <w:rPr>
                <w:rFonts w:ascii="仿宋" w:eastAsia="仿宋" w:hAnsi="仿宋" w:cs="仿宋_GB2312" w:hint="eastAsia"/>
                <w:sz w:val="24"/>
              </w:rPr>
              <w:t>市卫健委组织</w:t>
            </w:r>
            <w:r>
              <w:rPr>
                <w:rFonts w:ascii="仿宋" w:eastAsia="仿宋" w:hAnsi="仿宋" w:hint="eastAsia"/>
                <w:sz w:val="24"/>
              </w:rPr>
              <w:t>全国、省、市、县四级人大代表和相关专家，对全市中医药现状进行深入细致地调研走访，联合医保部门</w:t>
            </w:r>
            <w:r>
              <w:rPr>
                <w:rFonts w:ascii="仿宋" w:eastAsia="仿宋" w:hAnsi="仿宋" w:cs="仿宋_GB2312" w:hint="eastAsia"/>
                <w:sz w:val="24"/>
              </w:rPr>
              <w:t>下发《关于加强医疗保障促进中医药传承创新发展的若干措施》，将中医门诊部纳入门诊统筹，提高城镇医保中医院住院报销比例5%，降低中医医院医保报销的起付线。加强中医药人才培养，</w:t>
            </w:r>
            <w:r>
              <w:rPr>
                <w:rFonts w:ascii="仿宋" w:eastAsia="仿宋" w:hAnsi="仿宋" w:hint="eastAsia"/>
                <w:sz w:val="24"/>
              </w:rPr>
              <w:t>评选15名全市名中医，</w:t>
            </w:r>
            <w:r>
              <w:rPr>
                <w:rFonts w:ascii="仿宋" w:eastAsia="仿宋" w:hAnsi="仿宋" w:cs="仿宋_GB2312" w:hint="eastAsia"/>
                <w:sz w:val="24"/>
              </w:rPr>
              <w:t>全市8家二级以上中医院均争取了国家基层名医工作室项目，培养名医继承人40人。</w:t>
            </w:r>
          </w:p>
          <w:p w:rsidR="00332D03" w:rsidRDefault="009F190C">
            <w:pPr>
              <w:pBdr>
                <w:bottom w:val="single" w:sz="4" w:space="31" w:color="FFFFFF"/>
              </w:pBdr>
              <w:adjustRightInd w:val="0"/>
              <w:spacing w:line="276" w:lineRule="auto"/>
              <w:ind w:firstLineChars="200" w:firstLine="480"/>
              <w:rPr>
                <w:rFonts w:ascii="仿宋" w:eastAsia="仿宋" w:hAnsi="仿宋" w:cs="仿宋_GB2312"/>
                <w:color w:val="000000"/>
                <w:sz w:val="24"/>
              </w:rPr>
            </w:pPr>
            <w:r>
              <w:rPr>
                <w:rFonts w:ascii="仿宋" w:eastAsia="仿宋" w:hAnsi="仿宋" w:cs="仿宋_GB2312" w:hint="eastAsia"/>
                <w:sz w:val="24"/>
              </w:rPr>
              <w:t>六、</w:t>
            </w:r>
            <w:r>
              <w:rPr>
                <w:rFonts w:ascii="仿宋" w:eastAsia="仿宋" w:hAnsi="仿宋" w:cs="黑体" w:hint="eastAsia"/>
                <w:sz w:val="24"/>
              </w:rPr>
              <w:t>民生实事办理增进了群众获得感。</w:t>
            </w:r>
            <w:r>
              <w:rPr>
                <w:rFonts w:ascii="仿宋" w:eastAsia="仿宋" w:hAnsi="仿宋" w:cs="仿宋_GB2312" w:hint="eastAsia"/>
                <w:sz w:val="24"/>
              </w:rPr>
              <w:t>3项省级重点民生实事全面完成，</w:t>
            </w:r>
            <w:r>
              <w:rPr>
                <w:rFonts w:ascii="仿宋" w:eastAsia="仿宋" w:hAnsi="仿宋" w:cs="仿宋_GB2312" w:hint="eastAsia"/>
                <w:color w:val="000000"/>
                <w:sz w:val="24"/>
                <w:shd w:val="clear" w:color="auto" w:fill="FFFFFF"/>
              </w:rPr>
              <w:t>岳阳市疾控中心、</w:t>
            </w:r>
            <w:r>
              <w:rPr>
                <w:rFonts w:ascii="仿宋" w:eastAsia="仿宋" w:hAnsi="仿宋" w:cs="仿宋_GB2312" w:hint="eastAsia"/>
                <w:sz w:val="24"/>
              </w:rPr>
              <w:t>岳</w:t>
            </w:r>
            <w:r>
              <w:rPr>
                <w:rFonts w:ascii="仿宋" w:eastAsia="仿宋" w:hAnsi="仿宋" w:cs="仿宋_GB2312" w:hint="eastAsia"/>
                <w:color w:val="000000"/>
                <w:sz w:val="24"/>
                <w:shd w:val="clear" w:color="auto" w:fill="FFFFFF"/>
              </w:rPr>
              <w:t>阳楼区疾控中心、平江县疾控中心和湘阴县疾控中心标准化建设项目完成进度均达到100%</w:t>
            </w:r>
            <w:r>
              <w:rPr>
                <w:rFonts w:ascii="仿宋" w:eastAsia="仿宋" w:hAnsi="仿宋" w:cs="仿宋_GB2312" w:hint="eastAsia"/>
                <w:sz w:val="24"/>
              </w:rPr>
              <w:t>。中医药服务基层全覆盖任务在全省率先完成130家项目单位建设，为全省第一个完成所有建设任务的地州市。全市孕产妇免费产前筛查已完成31755例，完成进度100.81%。7家三级医疗机构实行医学检验影像检查项目结果互认，</w:t>
            </w:r>
            <w:r>
              <w:rPr>
                <w:rFonts w:ascii="仿宋" w:eastAsia="仿宋" w:hAnsi="仿宋" w:cs="仿宋_GB2312" w:hint="eastAsia"/>
                <w:spacing w:val="-3"/>
                <w:kern w:val="0"/>
                <w:sz w:val="24"/>
              </w:rPr>
              <w:t>15家二级医院医学检验检查项目和13家二级医院医学影像检查资料实行互认，</w:t>
            </w:r>
            <w:r>
              <w:rPr>
                <w:rFonts w:ascii="仿宋" w:eastAsia="仿宋" w:hAnsi="仿宋" w:cs="仿宋_GB2312" w:hint="eastAsia"/>
                <w:sz w:val="24"/>
              </w:rPr>
              <w:t>着力</w:t>
            </w:r>
            <w:r>
              <w:rPr>
                <w:rFonts w:ascii="仿宋" w:eastAsia="仿宋" w:hAnsi="仿宋" w:cs="仿宋_GB2312" w:hint="eastAsia"/>
                <w:spacing w:val="-3"/>
                <w:kern w:val="0"/>
                <w:sz w:val="24"/>
              </w:rPr>
              <w:t>减轻群众看病就医负担。</w:t>
            </w:r>
            <w:r>
              <w:rPr>
                <w:rFonts w:ascii="仿宋" w:eastAsia="仿宋" w:hAnsi="仿宋" w:cs="仿宋_GB2312" w:hint="eastAsia"/>
                <w:kern w:val="0"/>
                <w:sz w:val="24"/>
              </w:rPr>
              <w:t>8家基层机构开展</w:t>
            </w:r>
            <w:r>
              <w:rPr>
                <w:rFonts w:ascii="仿宋" w:eastAsia="仿宋" w:hAnsi="仿宋" w:cs="仿宋_GB2312" w:hint="eastAsia"/>
                <w:bCs/>
                <w:sz w:val="24"/>
              </w:rPr>
              <w:t>胸痛救治单元建设试点，</w:t>
            </w:r>
            <w:r>
              <w:rPr>
                <w:rFonts w:ascii="仿宋" w:eastAsia="仿宋" w:hAnsi="仿宋" w:cs="仿宋_GB2312" w:hint="eastAsia"/>
                <w:sz w:val="24"/>
              </w:rPr>
              <w:t>打通胸痛救治起跑一公里。</w:t>
            </w:r>
            <w:r>
              <w:rPr>
                <w:rFonts w:ascii="仿宋" w:eastAsia="仿宋" w:hAnsi="仿宋" w:cs="楷体" w:hint="eastAsia"/>
                <w:bCs/>
                <w:sz w:val="24"/>
              </w:rPr>
              <w:t>推进3岁以下婴幼儿照护机构建设，获批28个国家普惠托育项目。</w:t>
            </w:r>
            <w:r>
              <w:rPr>
                <w:rFonts w:ascii="仿宋" w:eastAsia="仿宋" w:hAnsi="仿宋" w:cs="仿宋_GB2312" w:hint="eastAsia"/>
                <w:sz w:val="24"/>
              </w:rPr>
              <w:t>开展医养结合机构服务质量提升行动和老年友善医疗机构创建，</w:t>
            </w:r>
            <w:r>
              <w:rPr>
                <w:rFonts w:ascii="仿宋" w:eastAsia="仿宋" w:hAnsi="仿宋" w:hint="eastAsia"/>
                <w:sz w:val="24"/>
              </w:rPr>
              <w:t>创建医养结合示范乡镇6个，创建全国示范性老年友好型社区3个，建设老年友善医疗机构190家，</w:t>
            </w:r>
            <w:r>
              <w:rPr>
                <w:rFonts w:ascii="仿宋" w:eastAsia="仿宋" w:hAnsi="仿宋" w:cs="仿宋_GB2312" w:hint="eastAsia"/>
                <w:sz w:val="24"/>
              </w:rPr>
              <w:t>开通老年人就医“绿色通道”，提升老年人就医体验。</w:t>
            </w:r>
            <w:r>
              <w:rPr>
                <w:rFonts w:ascii="仿宋" w:eastAsia="仿宋" w:hAnsi="仿宋" w:cs="仿宋_GB2312" w:hint="eastAsia"/>
                <w:spacing w:val="-3"/>
                <w:kern w:val="0"/>
                <w:sz w:val="24"/>
              </w:rPr>
              <w:t>开展“服务百姓健康行动”大型义诊、</w:t>
            </w:r>
            <w:r>
              <w:rPr>
                <w:rFonts w:ascii="仿宋" w:eastAsia="仿宋" w:hAnsi="仿宋" w:cs="仿宋_GB2312" w:hint="eastAsia"/>
                <w:sz w:val="24"/>
              </w:rPr>
              <w:t>“红十字博爱送万家”、“助医、助学、助孤、助残”和计生特殊家庭关心关爱等活动，发放慰问款物800余万元</w:t>
            </w:r>
            <w:r>
              <w:rPr>
                <w:rFonts w:ascii="仿宋" w:eastAsia="仿宋" w:hAnsi="仿宋" w:cs="仿宋_GB2312" w:hint="eastAsia"/>
                <w:color w:val="000000"/>
                <w:sz w:val="24"/>
              </w:rPr>
              <w:t>。</w:t>
            </w:r>
          </w:p>
          <w:p w:rsidR="00332D03" w:rsidRDefault="009F190C">
            <w:pPr>
              <w:pBdr>
                <w:bottom w:val="single" w:sz="4" w:space="31" w:color="FFFFFF"/>
              </w:pBdr>
              <w:adjustRightInd w:val="0"/>
              <w:spacing w:line="276" w:lineRule="auto"/>
              <w:ind w:firstLineChars="200" w:firstLine="480"/>
              <w:rPr>
                <w:rFonts w:ascii="仿宋" w:eastAsia="仿宋" w:hAnsi="仿宋"/>
                <w:sz w:val="24"/>
              </w:rPr>
            </w:pPr>
            <w:r>
              <w:rPr>
                <w:rFonts w:ascii="仿宋" w:eastAsia="仿宋" w:hAnsi="仿宋" w:cs="仿宋_GB2312" w:hint="eastAsia"/>
                <w:sz w:val="24"/>
              </w:rPr>
              <w:t>七、</w:t>
            </w:r>
            <w:r>
              <w:rPr>
                <w:rFonts w:ascii="仿宋" w:eastAsia="仿宋" w:hAnsi="仿宋" w:cs="黑体" w:hint="eastAsia"/>
                <w:sz w:val="24"/>
              </w:rPr>
              <w:t>管党治党做到了全面从严。</w:t>
            </w:r>
            <w:r>
              <w:rPr>
                <w:rFonts w:ascii="仿宋" w:eastAsia="仿宋" w:hAnsi="仿宋" w:cs="仿宋_GB2312" w:hint="eastAsia"/>
                <w:sz w:val="24"/>
              </w:rPr>
              <w:t>大力推进公立医院党的建设，全市二级以上公立医院落实了党委书记和院长分设，并制定了党委会议议事决策规则。大力推行“支部建在科室，堡垒强在支部”，选优配强党支部书记和支委委员，</w:t>
            </w:r>
            <w:r>
              <w:rPr>
                <w:rFonts w:ascii="仿宋" w:eastAsia="仿宋" w:hAnsi="仿宋" w:cs="仿宋_GB2312" w:hint="eastAsia"/>
                <w:sz w:val="24"/>
              </w:rPr>
              <w:lastRenderedPageBreak/>
              <w:t>开展示范党支部、党史学习教育活动，构筑坚强政治堡垒。推荐爱尔眼科医院为省两新标杆，推荐爱尔眼科医院、广济医院为市级两新标杆，组织民营医院参加“党建引领、助力千企”“送政策送法律送健康”等服务活动。严格落实市委一鸥书记关于卫生健康工作指示批示精神，对照市委组织部对卫健系统调研报告指出的问题，制定问题整改方案，召开问题整改推进大会，全面推进了整改任务落地见效。部署开展“清廉医保”专项监督检查，推进“清廉医院”建设，营造风清气正的医疗卫生环境。</w:t>
            </w:r>
          </w:p>
        </w:tc>
      </w:tr>
      <w:tr w:rsidR="00332D03">
        <w:trPr>
          <w:trHeight w:val="692"/>
          <w:jc w:val="center"/>
        </w:trPr>
        <w:tc>
          <w:tcPr>
            <w:tcW w:w="9738" w:type="dxa"/>
            <w:gridSpan w:val="1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lastRenderedPageBreak/>
              <w:t>二、部门（单位）收支情况</w:t>
            </w:r>
          </w:p>
        </w:tc>
      </w:tr>
      <w:tr w:rsidR="00332D03" w:rsidTr="00194957">
        <w:trPr>
          <w:trHeight w:val="385"/>
          <w:jc w:val="center"/>
        </w:trPr>
        <w:tc>
          <w:tcPr>
            <w:tcW w:w="9738" w:type="dxa"/>
            <w:gridSpan w:val="1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年度收入情况（万元）</w:t>
            </w:r>
          </w:p>
        </w:tc>
      </w:tr>
      <w:tr w:rsidR="00332D03" w:rsidTr="009F190C">
        <w:trPr>
          <w:trHeight w:val="560"/>
          <w:jc w:val="center"/>
        </w:trPr>
        <w:tc>
          <w:tcPr>
            <w:tcW w:w="1709" w:type="dxa"/>
            <w:gridSpan w:val="3"/>
            <w:vMerge w:val="restart"/>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机构名称</w:t>
            </w:r>
          </w:p>
        </w:tc>
        <w:tc>
          <w:tcPr>
            <w:tcW w:w="1281" w:type="dxa"/>
            <w:vMerge w:val="restart"/>
            <w:tcBorders>
              <w:right w:val="single" w:sz="4" w:space="0" w:color="auto"/>
            </w:tcBorders>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收入合计</w:t>
            </w:r>
          </w:p>
        </w:tc>
        <w:tc>
          <w:tcPr>
            <w:tcW w:w="6748" w:type="dxa"/>
            <w:gridSpan w:val="11"/>
            <w:tcBorders>
              <w:left w:val="single" w:sz="4" w:space="0" w:color="auto"/>
            </w:tcBorders>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332D03" w:rsidTr="009F190C">
        <w:trPr>
          <w:trHeight w:val="979"/>
          <w:jc w:val="center"/>
        </w:trPr>
        <w:tc>
          <w:tcPr>
            <w:tcW w:w="1709" w:type="dxa"/>
            <w:gridSpan w:val="3"/>
            <w:vMerge/>
            <w:vAlign w:val="center"/>
          </w:tcPr>
          <w:p w:rsidR="00332D03" w:rsidRDefault="00332D03">
            <w:pPr>
              <w:autoSpaceDN w:val="0"/>
              <w:spacing w:line="320" w:lineRule="exact"/>
              <w:jc w:val="center"/>
              <w:textAlignment w:val="center"/>
              <w:rPr>
                <w:rFonts w:ascii="仿宋_GB2312" w:eastAsia="仿宋_GB2312" w:hAnsi="仿宋_GB2312" w:cs="仿宋_GB2312"/>
                <w:color w:val="000000"/>
                <w:sz w:val="24"/>
              </w:rPr>
            </w:pPr>
          </w:p>
        </w:tc>
        <w:tc>
          <w:tcPr>
            <w:tcW w:w="1281" w:type="dxa"/>
            <w:vMerge/>
            <w:tcBorders>
              <w:right w:val="single" w:sz="4" w:space="0" w:color="auto"/>
            </w:tcBorders>
            <w:vAlign w:val="center"/>
          </w:tcPr>
          <w:p w:rsidR="00332D03" w:rsidRDefault="00332D03">
            <w:pPr>
              <w:autoSpaceDN w:val="0"/>
              <w:spacing w:line="320" w:lineRule="exact"/>
              <w:jc w:val="center"/>
              <w:textAlignment w:val="center"/>
              <w:rPr>
                <w:rFonts w:ascii="仿宋_GB2312" w:eastAsia="仿宋_GB2312" w:hAnsi="仿宋_GB2312" w:cs="仿宋_GB2312"/>
                <w:color w:val="000000"/>
                <w:sz w:val="24"/>
              </w:rPr>
            </w:pPr>
          </w:p>
        </w:tc>
        <w:tc>
          <w:tcPr>
            <w:tcW w:w="1145" w:type="dxa"/>
            <w:tcBorders>
              <w:left w:val="single" w:sz="4" w:space="0" w:color="auto"/>
            </w:tcBorders>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上年结转</w:t>
            </w:r>
          </w:p>
        </w:tc>
        <w:tc>
          <w:tcPr>
            <w:tcW w:w="1080"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公共财</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政拨款</w:t>
            </w:r>
          </w:p>
        </w:tc>
        <w:tc>
          <w:tcPr>
            <w:tcW w:w="1327" w:type="dxa"/>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政府基金 拨款</w:t>
            </w:r>
          </w:p>
        </w:tc>
        <w:tc>
          <w:tcPr>
            <w:tcW w:w="2115"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纳入专户管理的非税收入拨款</w:t>
            </w:r>
          </w:p>
        </w:tc>
        <w:tc>
          <w:tcPr>
            <w:tcW w:w="1081"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w:t>
            </w:r>
          </w:p>
        </w:tc>
      </w:tr>
      <w:tr w:rsidR="001F32D2" w:rsidTr="009F190C">
        <w:trPr>
          <w:trHeight w:val="567"/>
          <w:jc w:val="center"/>
        </w:trPr>
        <w:tc>
          <w:tcPr>
            <w:tcW w:w="1709" w:type="dxa"/>
            <w:gridSpan w:val="3"/>
            <w:vAlign w:val="center"/>
          </w:tcPr>
          <w:p w:rsidR="001F32D2" w:rsidRDefault="001F32D2">
            <w:pPr>
              <w:spacing w:line="320" w:lineRule="exact"/>
              <w:rPr>
                <w:rFonts w:ascii="仿宋" w:eastAsia="仿宋" w:hAnsi="仿宋" w:cs="仿宋"/>
                <w:sz w:val="24"/>
              </w:rPr>
            </w:pPr>
            <w:r>
              <w:rPr>
                <w:rFonts w:ascii="仿宋" w:eastAsia="仿宋" w:hAnsi="仿宋" w:cs="仿宋" w:hint="eastAsia"/>
                <w:sz w:val="24"/>
              </w:rPr>
              <w:t>岳阳市卫健委机关</w:t>
            </w:r>
          </w:p>
        </w:tc>
        <w:tc>
          <w:tcPr>
            <w:tcW w:w="1281" w:type="dxa"/>
            <w:tcBorders>
              <w:right w:val="single" w:sz="4" w:space="0" w:color="auto"/>
            </w:tcBorders>
            <w:vAlign w:val="center"/>
          </w:tcPr>
          <w:p w:rsidR="001F32D2" w:rsidRDefault="001F32D2" w:rsidP="0078350A">
            <w:pPr>
              <w:autoSpaceDN w:val="0"/>
              <w:spacing w:line="320" w:lineRule="exact"/>
              <w:jc w:val="center"/>
              <w:textAlignment w:val="center"/>
              <w:rPr>
                <w:rFonts w:ascii="仿宋" w:eastAsia="仿宋" w:hAnsi="仿宋" w:cs="仿宋"/>
                <w:color w:val="000000"/>
                <w:sz w:val="24"/>
                <w:highlight w:val="yellow"/>
              </w:rPr>
            </w:pPr>
            <w:r>
              <w:rPr>
                <w:rFonts w:ascii="仿宋" w:eastAsia="仿宋" w:hAnsi="仿宋" w:cs="仿宋" w:hint="eastAsia"/>
                <w:color w:val="000000"/>
                <w:sz w:val="24"/>
              </w:rPr>
              <w:t>2965.73</w:t>
            </w:r>
          </w:p>
        </w:tc>
        <w:tc>
          <w:tcPr>
            <w:tcW w:w="1145" w:type="dxa"/>
            <w:tcBorders>
              <w:left w:val="single" w:sz="4" w:space="0" w:color="auto"/>
            </w:tcBorders>
            <w:vAlign w:val="center"/>
          </w:tcPr>
          <w:p w:rsidR="001F32D2" w:rsidRDefault="001F32D2" w:rsidP="0078350A">
            <w:pPr>
              <w:autoSpaceDN w:val="0"/>
              <w:spacing w:line="320" w:lineRule="exact"/>
              <w:jc w:val="center"/>
              <w:textAlignment w:val="center"/>
              <w:rPr>
                <w:rFonts w:ascii="仿宋" w:eastAsia="仿宋" w:hAnsi="仿宋" w:cs="仿宋"/>
                <w:color w:val="000000"/>
                <w:sz w:val="24"/>
                <w:highlight w:val="yellow"/>
              </w:rPr>
            </w:pPr>
            <w:r w:rsidRPr="00D93DD9">
              <w:rPr>
                <w:rFonts w:ascii="仿宋" w:eastAsia="仿宋" w:hAnsi="仿宋" w:cs="仿宋" w:hint="eastAsia"/>
                <w:color w:val="000000"/>
                <w:sz w:val="24"/>
              </w:rPr>
              <w:t>846.6</w:t>
            </w:r>
          </w:p>
        </w:tc>
        <w:tc>
          <w:tcPr>
            <w:tcW w:w="1080" w:type="dxa"/>
            <w:gridSpan w:val="2"/>
            <w:vAlign w:val="center"/>
          </w:tcPr>
          <w:p w:rsidR="001F32D2" w:rsidRDefault="001F32D2" w:rsidP="0078350A">
            <w:pPr>
              <w:autoSpaceDN w:val="0"/>
              <w:spacing w:line="320" w:lineRule="exact"/>
              <w:jc w:val="center"/>
              <w:textAlignment w:val="center"/>
              <w:rPr>
                <w:rFonts w:ascii="仿宋" w:eastAsia="仿宋" w:hAnsi="仿宋" w:cs="仿宋"/>
                <w:color w:val="000000"/>
                <w:sz w:val="24"/>
                <w:highlight w:val="yellow"/>
              </w:rPr>
            </w:pPr>
            <w:r w:rsidRPr="00D93DD9">
              <w:rPr>
                <w:rFonts w:ascii="仿宋" w:eastAsia="仿宋" w:hAnsi="仿宋" w:cs="仿宋" w:hint="eastAsia"/>
                <w:color w:val="000000"/>
                <w:sz w:val="24"/>
              </w:rPr>
              <w:t>2119.13</w:t>
            </w:r>
          </w:p>
        </w:tc>
        <w:tc>
          <w:tcPr>
            <w:tcW w:w="1327" w:type="dxa"/>
            <w:vAlign w:val="center"/>
          </w:tcPr>
          <w:p w:rsidR="001F32D2" w:rsidRDefault="001F32D2" w:rsidP="0078350A">
            <w:pPr>
              <w:autoSpaceDN w:val="0"/>
              <w:spacing w:line="320" w:lineRule="exact"/>
              <w:jc w:val="center"/>
              <w:textAlignment w:val="center"/>
              <w:rPr>
                <w:rFonts w:ascii="仿宋" w:eastAsia="仿宋" w:hAnsi="仿宋" w:cs="仿宋"/>
                <w:color w:val="000000"/>
                <w:sz w:val="24"/>
                <w:highlight w:val="yellow"/>
              </w:rPr>
            </w:pPr>
            <w:r w:rsidRPr="00D04F99">
              <w:rPr>
                <w:rFonts w:ascii="仿宋" w:eastAsia="仿宋" w:hAnsi="仿宋" w:cs="仿宋" w:hint="eastAsia"/>
                <w:color w:val="000000"/>
                <w:sz w:val="24"/>
              </w:rPr>
              <w:t>0</w:t>
            </w:r>
          </w:p>
        </w:tc>
        <w:tc>
          <w:tcPr>
            <w:tcW w:w="2115" w:type="dxa"/>
            <w:gridSpan w:val="5"/>
            <w:vAlign w:val="center"/>
          </w:tcPr>
          <w:p w:rsidR="001F32D2" w:rsidRDefault="001F32D2" w:rsidP="0078350A">
            <w:pPr>
              <w:autoSpaceDN w:val="0"/>
              <w:spacing w:line="320" w:lineRule="exact"/>
              <w:jc w:val="center"/>
              <w:textAlignment w:val="center"/>
              <w:rPr>
                <w:rFonts w:ascii="仿宋" w:eastAsia="仿宋" w:hAnsi="仿宋" w:cs="仿宋"/>
                <w:color w:val="000000"/>
                <w:sz w:val="24"/>
                <w:highlight w:val="yellow"/>
              </w:rPr>
            </w:pPr>
            <w:r w:rsidRPr="00D04F99">
              <w:rPr>
                <w:rFonts w:ascii="仿宋" w:eastAsia="仿宋" w:hAnsi="仿宋" w:cs="仿宋" w:hint="eastAsia"/>
                <w:color w:val="000000"/>
                <w:sz w:val="24"/>
              </w:rPr>
              <w:t>0</w:t>
            </w:r>
          </w:p>
        </w:tc>
        <w:tc>
          <w:tcPr>
            <w:tcW w:w="1081" w:type="dxa"/>
            <w:gridSpan w:val="2"/>
            <w:vAlign w:val="center"/>
          </w:tcPr>
          <w:p w:rsidR="001F32D2" w:rsidRPr="00D04F99" w:rsidRDefault="001F32D2" w:rsidP="0078350A">
            <w:pPr>
              <w:autoSpaceDN w:val="0"/>
              <w:spacing w:line="320" w:lineRule="exact"/>
              <w:jc w:val="center"/>
              <w:textAlignment w:val="center"/>
              <w:rPr>
                <w:rFonts w:ascii="仿宋" w:eastAsia="仿宋" w:hAnsi="仿宋" w:cs="仿宋"/>
                <w:sz w:val="24"/>
                <w:highlight w:val="yellow"/>
              </w:rPr>
            </w:pPr>
            <w:r w:rsidRPr="00D04F99">
              <w:rPr>
                <w:rFonts w:ascii="仿宋" w:eastAsia="仿宋" w:hAnsi="仿宋" w:cs="仿宋" w:hint="eastAsia"/>
                <w:sz w:val="24"/>
              </w:rPr>
              <w:t>0</w:t>
            </w:r>
          </w:p>
        </w:tc>
      </w:tr>
      <w:tr w:rsidR="00332D03" w:rsidTr="00194957">
        <w:trPr>
          <w:trHeight w:val="620"/>
          <w:jc w:val="center"/>
        </w:trPr>
        <w:tc>
          <w:tcPr>
            <w:tcW w:w="9738" w:type="dxa"/>
            <w:gridSpan w:val="15"/>
            <w:vAlign w:val="center"/>
          </w:tcPr>
          <w:p w:rsidR="00332D03" w:rsidRDefault="009F190C" w:rsidP="00194957">
            <w:pPr>
              <w:autoSpaceDN w:val="0"/>
              <w:spacing w:line="320" w:lineRule="exact"/>
              <w:ind w:firstLineChars="1127" w:firstLine="2715"/>
              <w:textAlignment w:val="center"/>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部门（单位）年度支出和结余情况（万元）</w:t>
            </w:r>
          </w:p>
        </w:tc>
      </w:tr>
      <w:tr w:rsidR="00332D03" w:rsidTr="009F190C">
        <w:trPr>
          <w:trHeight w:val="416"/>
          <w:jc w:val="center"/>
        </w:trPr>
        <w:tc>
          <w:tcPr>
            <w:tcW w:w="1709" w:type="dxa"/>
            <w:gridSpan w:val="3"/>
            <w:vMerge w:val="restart"/>
            <w:vAlign w:val="center"/>
          </w:tcPr>
          <w:p w:rsidR="00332D03" w:rsidRDefault="009F190C">
            <w:pPr>
              <w:snapToGrid w:val="0"/>
              <w:spacing w:line="320" w:lineRule="exact"/>
              <w:jc w:val="center"/>
              <w:rPr>
                <w:rFonts w:ascii="仿宋" w:eastAsia="仿宋" w:hAnsi="仿宋" w:cs="仿宋"/>
                <w:sz w:val="24"/>
              </w:rPr>
            </w:pPr>
            <w:r>
              <w:rPr>
                <w:rFonts w:ascii="仿宋" w:eastAsia="仿宋" w:hAnsi="仿宋" w:cs="仿宋" w:hint="eastAsia"/>
                <w:sz w:val="24"/>
              </w:rPr>
              <w:t>机构名称</w:t>
            </w:r>
          </w:p>
        </w:tc>
        <w:tc>
          <w:tcPr>
            <w:tcW w:w="1281" w:type="dxa"/>
            <w:vMerge w:val="restart"/>
            <w:tcBorders>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支出合计</w:t>
            </w:r>
          </w:p>
        </w:tc>
        <w:tc>
          <w:tcPr>
            <w:tcW w:w="5383" w:type="dxa"/>
            <w:gridSpan w:val="8"/>
            <w:tcBorders>
              <w:left w:val="single" w:sz="4" w:space="0" w:color="auto"/>
              <w:bottom w:val="single" w:sz="4" w:space="0" w:color="auto"/>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其中：</w:t>
            </w:r>
          </w:p>
        </w:tc>
        <w:tc>
          <w:tcPr>
            <w:tcW w:w="1365" w:type="dxa"/>
            <w:gridSpan w:val="3"/>
            <w:tcBorders>
              <w:left w:val="single" w:sz="4" w:space="0" w:color="auto"/>
              <w:bottom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结余</w:t>
            </w:r>
          </w:p>
        </w:tc>
      </w:tr>
      <w:tr w:rsidR="00332D03" w:rsidTr="009F190C">
        <w:trPr>
          <w:trHeight w:val="624"/>
          <w:jc w:val="center"/>
        </w:trPr>
        <w:tc>
          <w:tcPr>
            <w:tcW w:w="1709" w:type="dxa"/>
            <w:gridSpan w:val="3"/>
            <w:vMerge/>
            <w:vAlign w:val="center"/>
          </w:tcPr>
          <w:p w:rsidR="00332D03" w:rsidRDefault="00332D03">
            <w:pPr>
              <w:spacing w:line="320" w:lineRule="exact"/>
              <w:jc w:val="center"/>
              <w:rPr>
                <w:rFonts w:ascii="仿宋" w:eastAsia="仿宋" w:hAnsi="仿宋" w:cs="仿宋"/>
                <w:sz w:val="24"/>
              </w:rPr>
            </w:pPr>
          </w:p>
        </w:tc>
        <w:tc>
          <w:tcPr>
            <w:tcW w:w="1281" w:type="dxa"/>
            <w:vMerge/>
            <w:tcBorders>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145" w:type="dxa"/>
            <w:vMerge w:val="restart"/>
            <w:tcBorders>
              <w:top w:val="single" w:sz="4" w:space="0" w:color="auto"/>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基本支出</w:t>
            </w:r>
          </w:p>
        </w:tc>
        <w:tc>
          <w:tcPr>
            <w:tcW w:w="2407" w:type="dxa"/>
            <w:gridSpan w:val="3"/>
            <w:tcBorders>
              <w:top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其中：</w:t>
            </w:r>
          </w:p>
        </w:tc>
        <w:tc>
          <w:tcPr>
            <w:tcW w:w="1005" w:type="dxa"/>
            <w:gridSpan w:val="3"/>
            <w:vMerge w:val="restart"/>
            <w:tcBorders>
              <w:top w:val="single" w:sz="4" w:space="0" w:color="auto"/>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项目支出</w:t>
            </w:r>
          </w:p>
        </w:tc>
        <w:tc>
          <w:tcPr>
            <w:tcW w:w="1110" w:type="dxa"/>
            <w:gridSpan w:val="2"/>
            <w:vMerge w:val="restart"/>
            <w:tcBorders>
              <w:top w:val="single" w:sz="4" w:space="0" w:color="auto"/>
              <w:left w:val="single" w:sz="4" w:space="0" w:color="auto"/>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当年结余</w:t>
            </w:r>
          </w:p>
        </w:tc>
        <w:tc>
          <w:tcPr>
            <w:tcW w:w="1081" w:type="dxa"/>
            <w:gridSpan w:val="2"/>
            <w:vMerge w:val="restart"/>
            <w:tcBorders>
              <w:top w:val="single" w:sz="4" w:space="0" w:color="auto"/>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累计结余</w:t>
            </w:r>
          </w:p>
        </w:tc>
      </w:tr>
      <w:tr w:rsidR="00332D03" w:rsidTr="009F190C">
        <w:trPr>
          <w:trHeight w:val="346"/>
          <w:jc w:val="center"/>
        </w:trPr>
        <w:tc>
          <w:tcPr>
            <w:tcW w:w="1709" w:type="dxa"/>
            <w:gridSpan w:val="3"/>
            <w:vMerge/>
            <w:vAlign w:val="center"/>
          </w:tcPr>
          <w:p w:rsidR="00332D03" w:rsidRDefault="00332D03">
            <w:pPr>
              <w:spacing w:line="320" w:lineRule="exact"/>
              <w:jc w:val="center"/>
              <w:rPr>
                <w:rFonts w:ascii="仿宋" w:eastAsia="仿宋" w:hAnsi="仿宋" w:cs="仿宋"/>
                <w:sz w:val="24"/>
              </w:rPr>
            </w:pPr>
          </w:p>
        </w:tc>
        <w:tc>
          <w:tcPr>
            <w:tcW w:w="1281" w:type="dxa"/>
            <w:vMerge/>
            <w:tcBorders>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145" w:type="dxa"/>
            <w:vMerge/>
            <w:tcBorders>
              <w:lef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080" w:type="dxa"/>
            <w:gridSpan w:val="2"/>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人员支出</w:t>
            </w:r>
          </w:p>
        </w:tc>
        <w:tc>
          <w:tcPr>
            <w:tcW w:w="1327" w:type="dxa"/>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公用支出</w:t>
            </w:r>
          </w:p>
        </w:tc>
        <w:tc>
          <w:tcPr>
            <w:tcW w:w="1005" w:type="dxa"/>
            <w:gridSpan w:val="3"/>
            <w:vMerge/>
            <w:tcBorders>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110" w:type="dxa"/>
            <w:gridSpan w:val="2"/>
            <w:vMerge/>
            <w:tcBorders>
              <w:left w:val="single" w:sz="4" w:space="0" w:color="auto"/>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081" w:type="dxa"/>
            <w:gridSpan w:val="2"/>
            <w:vMerge/>
            <w:tcBorders>
              <w:lef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r>
      <w:tr w:rsidR="001F32D2" w:rsidTr="009F190C">
        <w:trPr>
          <w:trHeight w:val="565"/>
          <w:jc w:val="center"/>
        </w:trPr>
        <w:tc>
          <w:tcPr>
            <w:tcW w:w="1709" w:type="dxa"/>
            <w:gridSpan w:val="3"/>
            <w:vAlign w:val="center"/>
          </w:tcPr>
          <w:p w:rsidR="001F32D2" w:rsidRDefault="001F32D2">
            <w:pPr>
              <w:spacing w:line="320" w:lineRule="exact"/>
              <w:jc w:val="center"/>
              <w:rPr>
                <w:rFonts w:ascii="仿宋" w:eastAsia="仿宋" w:hAnsi="仿宋" w:cs="仿宋"/>
                <w:color w:val="000000"/>
                <w:sz w:val="24"/>
              </w:rPr>
            </w:pPr>
            <w:r>
              <w:rPr>
                <w:rFonts w:ascii="仿宋" w:eastAsia="仿宋" w:hAnsi="仿宋" w:cs="仿宋" w:hint="eastAsia"/>
                <w:color w:val="000000"/>
                <w:sz w:val="24"/>
              </w:rPr>
              <w:t>市卫健委机关</w:t>
            </w:r>
          </w:p>
        </w:tc>
        <w:tc>
          <w:tcPr>
            <w:tcW w:w="1281" w:type="dxa"/>
            <w:tcBorders>
              <w:right w:val="single" w:sz="4" w:space="0" w:color="auto"/>
            </w:tcBorders>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D04F99">
              <w:rPr>
                <w:rFonts w:ascii="仿宋" w:eastAsia="仿宋" w:hAnsi="仿宋" w:cs="仿宋" w:hint="eastAsia"/>
                <w:color w:val="000000"/>
                <w:sz w:val="24"/>
              </w:rPr>
              <w:t>2965.73</w:t>
            </w:r>
          </w:p>
        </w:tc>
        <w:tc>
          <w:tcPr>
            <w:tcW w:w="1145" w:type="dxa"/>
            <w:tcBorders>
              <w:left w:val="single" w:sz="4" w:space="0" w:color="auto"/>
            </w:tcBorders>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D04F99">
              <w:rPr>
                <w:rFonts w:ascii="仿宋" w:eastAsia="仿宋" w:hAnsi="仿宋" w:cs="仿宋" w:hint="eastAsia"/>
                <w:color w:val="000000"/>
                <w:sz w:val="24"/>
              </w:rPr>
              <w:t>2078.62</w:t>
            </w:r>
          </w:p>
        </w:tc>
        <w:tc>
          <w:tcPr>
            <w:tcW w:w="1080" w:type="dxa"/>
            <w:gridSpan w:val="2"/>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D04F99">
              <w:rPr>
                <w:rFonts w:ascii="仿宋" w:eastAsia="仿宋" w:hAnsi="仿宋" w:cs="仿宋" w:hint="eastAsia"/>
                <w:color w:val="000000"/>
                <w:sz w:val="24"/>
              </w:rPr>
              <w:t>1759.34</w:t>
            </w:r>
          </w:p>
        </w:tc>
        <w:tc>
          <w:tcPr>
            <w:tcW w:w="1327" w:type="dxa"/>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D04F99">
              <w:rPr>
                <w:rFonts w:ascii="仿宋" w:eastAsia="仿宋" w:hAnsi="仿宋" w:cs="仿宋" w:hint="eastAsia"/>
                <w:color w:val="000000"/>
                <w:sz w:val="24"/>
              </w:rPr>
              <w:t>319.28</w:t>
            </w:r>
          </w:p>
        </w:tc>
        <w:tc>
          <w:tcPr>
            <w:tcW w:w="1005" w:type="dxa"/>
            <w:gridSpan w:val="3"/>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D04F99">
              <w:rPr>
                <w:rFonts w:ascii="仿宋" w:eastAsia="仿宋" w:hAnsi="仿宋" w:cs="仿宋" w:hint="eastAsia"/>
                <w:color w:val="000000"/>
                <w:sz w:val="24"/>
              </w:rPr>
              <w:t>887.11</w:t>
            </w:r>
          </w:p>
        </w:tc>
        <w:tc>
          <w:tcPr>
            <w:tcW w:w="1110" w:type="dxa"/>
            <w:gridSpan w:val="2"/>
            <w:tcBorders>
              <w:right w:val="single" w:sz="4" w:space="0" w:color="auto"/>
            </w:tcBorders>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053392">
              <w:rPr>
                <w:rFonts w:ascii="仿宋" w:eastAsia="仿宋" w:hAnsi="仿宋" w:cs="仿宋" w:hint="eastAsia"/>
                <w:color w:val="000000"/>
                <w:sz w:val="24"/>
              </w:rPr>
              <w:t>0</w:t>
            </w:r>
          </w:p>
        </w:tc>
        <w:tc>
          <w:tcPr>
            <w:tcW w:w="1081" w:type="dxa"/>
            <w:gridSpan w:val="2"/>
            <w:tcBorders>
              <w:left w:val="single" w:sz="4" w:space="0" w:color="auto"/>
            </w:tcBorders>
            <w:vAlign w:val="center"/>
          </w:tcPr>
          <w:p w:rsidR="001F32D2" w:rsidRPr="00393EAF" w:rsidRDefault="001F32D2" w:rsidP="0078350A">
            <w:pPr>
              <w:spacing w:line="320" w:lineRule="exact"/>
              <w:jc w:val="center"/>
              <w:rPr>
                <w:rFonts w:ascii="仿宋" w:eastAsia="仿宋" w:hAnsi="仿宋" w:cs="仿宋"/>
                <w:color w:val="000000"/>
                <w:sz w:val="24"/>
                <w:highlight w:val="yellow"/>
              </w:rPr>
            </w:pPr>
            <w:r w:rsidRPr="00053392">
              <w:rPr>
                <w:rFonts w:ascii="仿宋" w:eastAsia="仿宋" w:hAnsi="仿宋" w:cs="仿宋" w:hint="eastAsia"/>
                <w:color w:val="000000"/>
                <w:sz w:val="24"/>
              </w:rPr>
              <w:t>0</w:t>
            </w:r>
          </w:p>
        </w:tc>
      </w:tr>
      <w:tr w:rsidR="00332D03" w:rsidTr="009F190C">
        <w:trPr>
          <w:trHeight w:val="403"/>
          <w:jc w:val="center"/>
        </w:trPr>
        <w:tc>
          <w:tcPr>
            <w:tcW w:w="1709" w:type="dxa"/>
            <w:gridSpan w:val="3"/>
            <w:vMerge w:val="restart"/>
            <w:vAlign w:val="center"/>
          </w:tcPr>
          <w:p w:rsidR="00332D03" w:rsidRDefault="009F190C">
            <w:pPr>
              <w:spacing w:line="320" w:lineRule="exact"/>
              <w:jc w:val="center"/>
              <w:rPr>
                <w:rFonts w:ascii="仿宋" w:eastAsia="仿宋" w:hAnsi="仿宋" w:cs="仿宋"/>
                <w:sz w:val="24"/>
              </w:rPr>
            </w:pPr>
            <w:r>
              <w:rPr>
                <w:rFonts w:ascii="仿宋" w:eastAsia="仿宋" w:hAnsi="仿宋" w:cs="仿宋" w:hint="eastAsia"/>
                <w:sz w:val="24"/>
              </w:rPr>
              <w:t>机构名称</w:t>
            </w:r>
          </w:p>
        </w:tc>
        <w:tc>
          <w:tcPr>
            <w:tcW w:w="1281" w:type="dxa"/>
            <w:vMerge w:val="restart"/>
            <w:tcBorders>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三公经费</w:t>
            </w:r>
          </w:p>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合计</w:t>
            </w:r>
          </w:p>
        </w:tc>
        <w:tc>
          <w:tcPr>
            <w:tcW w:w="6748" w:type="dxa"/>
            <w:gridSpan w:val="11"/>
            <w:tcBorders>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其中：</w:t>
            </w:r>
          </w:p>
        </w:tc>
      </w:tr>
      <w:tr w:rsidR="00332D03" w:rsidTr="009F190C">
        <w:trPr>
          <w:trHeight w:val="624"/>
          <w:jc w:val="center"/>
        </w:trPr>
        <w:tc>
          <w:tcPr>
            <w:tcW w:w="1709" w:type="dxa"/>
            <w:gridSpan w:val="3"/>
            <w:vMerge/>
            <w:vAlign w:val="center"/>
          </w:tcPr>
          <w:p w:rsidR="00332D03" w:rsidRDefault="00332D03">
            <w:pPr>
              <w:spacing w:line="320" w:lineRule="exact"/>
              <w:jc w:val="center"/>
              <w:rPr>
                <w:rFonts w:ascii="仿宋" w:eastAsia="仿宋" w:hAnsi="仿宋" w:cs="仿宋"/>
                <w:sz w:val="24"/>
              </w:rPr>
            </w:pPr>
          </w:p>
        </w:tc>
        <w:tc>
          <w:tcPr>
            <w:tcW w:w="1281" w:type="dxa"/>
            <w:vMerge/>
            <w:tcBorders>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1145" w:type="dxa"/>
            <w:tcBorders>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公务接待费</w:t>
            </w:r>
          </w:p>
        </w:tc>
        <w:tc>
          <w:tcPr>
            <w:tcW w:w="1080" w:type="dxa"/>
            <w:gridSpan w:val="2"/>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公务用车运维费</w:t>
            </w:r>
          </w:p>
        </w:tc>
        <w:tc>
          <w:tcPr>
            <w:tcW w:w="1327" w:type="dxa"/>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公务用车购置费</w:t>
            </w:r>
          </w:p>
        </w:tc>
        <w:tc>
          <w:tcPr>
            <w:tcW w:w="3196" w:type="dxa"/>
            <w:gridSpan w:val="7"/>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因公出国费</w:t>
            </w:r>
          </w:p>
        </w:tc>
      </w:tr>
      <w:tr w:rsidR="001F32D2" w:rsidTr="009F190C">
        <w:trPr>
          <w:trHeight w:val="475"/>
          <w:jc w:val="center"/>
        </w:trPr>
        <w:tc>
          <w:tcPr>
            <w:tcW w:w="1709" w:type="dxa"/>
            <w:gridSpan w:val="3"/>
            <w:vAlign w:val="center"/>
          </w:tcPr>
          <w:p w:rsidR="001F32D2" w:rsidRDefault="001F32D2">
            <w:pPr>
              <w:spacing w:line="320" w:lineRule="exact"/>
              <w:jc w:val="left"/>
              <w:rPr>
                <w:rFonts w:ascii="仿宋" w:eastAsia="仿宋" w:hAnsi="仿宋" w:cs="仿宋"/>
                <w:sz w:val="24"/>
              </w:rPr>
            </w:pPr>
            <w:r>
              <w:rPr>
                <w:rFonts w:ascii="仿宋" w:eastAsia="仿宋" w:hAnsi="仿宋" w:cs="仿宋" w:hint="eastAsia"/>
                <w:color w:val="000000"/>
                <w:sz w:val="24"/>
              </w:rPr>
              <w:t>市卫健委机关</w:t>
            </w:r>
          </w:p>
        </w:tc>
        <w:tc>
          <w:tcPr>
            <w:tcW w:w="1281" w:type="dxa"/>
            <w:tcBorders>
              <w:right w:val="single" w:sz="4" w:space="0" w:color="auto"/>
            </w:tcBorders>
            <w:vAlign w:val="center"/>
          </w:tcPr>
          <w:p w:rsidR="001F32D2" w:rsidRPr="009F190C" w:rsidRDefault="009F190C" w:rsidP="0078350A">
            <w:pPr>
              <w:autoSpaceDN w:val="0"/>
              <w:spacing w:line="320" w:lineRule="exact"/>
              <w:jc w:val="center"/>
              <w:textAlignment w:val="center"/>
              <w:rPr>
                <w:rFonts w:ascii="仿宋" w:eastAsia="仿宋" w:hAnsi="仿宋" w:cs="仿宋"/>
                <w:color w:val="000000"/>
                <w:sz w:val="24"/>
              </w:rPr>
            </w:pPr>
            <w:r w:rsidRPr="009F190C">
              <w:rPr>
                <w:rFonts w:ascii="仿宋" w:eastAsia="仿宋" w:hAnsi="仿宋" w:cs="仿宋" w:hint="eastAsia"/>
                <w:color w:val="000000"/>
                <w:sz w:val="24"/>
              </w:rPr>
              <w:t>32.49</w:t>
            </w:r>
          </w:p>
        </w:tc>
        <w:tc>
          <w:tcPr>
            <w:tcW w:w="1145" w:type="dxa"/>
            <w:tcBorders>
              <w:left w:val="single" w:sz="4" w:space="0" w:color="auto"/>
            </w:tcBorders>
            <w:vAlign w:val="center"/>
          </w:tcPr>
          <w:p w:rsidR="001F32D2" w:rsidRPr="009F190C" w:rsidRDefault="001F32D2" w:rsidP="0078350A">
            <w:pPr>
              <w:widowControl/>
              <w:jc w:val="center"/>
              <w:textAlignment w:val="center"/>
              <w:rPr>
                <w:rFonts w:ascii="仿宋" w:eastAsia="仿宋" w:hAnsi="仿宋" w:cs="仿宋"/>
                <w:color w:val="000000"/>
                <w:sz w:val="24"/>
              </w:rPr>
            </w:pPr>
            <w:r w:rsidRPr="009F190C">
              <w:rPr>
                <w:rFonts w:ascii="仿宋" w:eastAsia="仿宋" w:hAnsi="仿宋" w:cs="仿宋" w:hint="eastAsia"/>
                <w:color w:val="000000"/>
                <w:kern w:val="0"/>
                <w:sz w:val="24"/>
              </w:rPr>
              <w:t>3.64</w:t>
            </w:r>
          </w:p>
        </w:tc>
        <w:tc>
          <w:tcPr>
            <w:tcW w:w="1080" w:type="dxa"/>
            <w:gridSpan w:val="2"/>
            <w:vAlign w:val="center"/>
          </w:tcPr>
          <w:p w:rsidR="001F32D2" w:rsidRPr="009F190C" w:rsidRDefault="009F190C" w:rsidP="0078350A">
            <w:pPr>
              <w:widowControl/>
              <w:jc w:val="center"/>
              <w:textAlignment w:val="center"/>
              <w:rPr>
                <w:rFonts w:ascii="仿宋" w:eastAsia="仿宋" w:hAnsi="仿宋" w:cs="仿宋"/>
                <w:color w:val="000000"/>
                <w:sz w:val="24"/>
              </w:rPr>
            </w:pPr>
            <w:r w:rsidRPr="009F190C">
              <w:rPr>
                <w:rFonts w:ascii="仿宋" w:eastAsia="仿宋" w:hAnsi="仿宋" w:cs="仿宋" w:hint="eastAsia"/>
                <w:color w:val="000000"/>
                <w:kern w:val="0"/>
                <w:sz w:val="24"/>
              </w:rPr>
              <w:t>28.85</w:t>
            </w:r>
          </w:p>
        </w:tc>
        <w:tc>
          <w:tcPr>
            <w:tcW w:w="1327" w:type="dxa"/>
            <w:vAlign w:val="center"/>
          </w:tcPr>
          <w:p w:rsidR="001F32D2" w:rsidRDefault="001F32D2" w:rsidP="0078350A">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0</w:t>
            </w:r>
          </w:p>
        </w:tc>
        <w:tc>
          <w:tcPr>
            <w:tcW w:w="3196" w:type="dxa"/>
            <w:gridSpan w:val="7"/>
            <w:vAlign w:val="center"/>
          </w:tcPr>
          <w:p w:rsidR="001F32D2" w:rsidRDefault="001F32D2" w:rsidP="0078350A">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0</w:t>
            </w:r>
          </w:p>
        </w:tc>
      </w:tr>
      <w:tr w:rsidR="00332D03" w:rsidTr="009F190C">
        <w:trPr>
          <w:trHeight w:val="695"/>
          <w:jc w:val="center"/>
        </w:trPr>
        <w:tc>
          <w:tcPr>
            <w:tcW w:w="1709" w:type="dxa"/>
            <w:gridSpan w:val="3"/>
            <w:vMerge w:val="restart"/>
            <w:vAlign w:val="center"/>
          </w:tcPr>
          <w:p w:rsidR="00332D03" w:rsidRDefault="009F190C">
            <w:pPr>
              <w:spacing w:line="320" w:lineRule="exact"/>
              <w:jc w:val="center"/>
              <w:rPr>
                <w:rFonts w:ascii="仿宋" w:eastAsia="仿宋" w:hAnsi="仿宋" w:cs="仿宋"/>
                <w:sz w:val="24"/>
              </w:rPr>
            </w:pPr>
            <w:r>
              <w:rPr>
                <w:rFonts w:ascii="仿宋" w:eastAsia="仿宋" w:hAnsi="仿宋" w:cs="仿宋" w:hint="eastAsia"/>
                <w:sz w:val="24"/>
              </w:rPr>
              <w:t>机构名称</w:t>
            </w:r>
          </w:p>
        </w:tc>
        <w:tc>
          <w:tcPr>
            <w:tcW w:w="1281" w:type="dxa"/>
            <w:vMerge w:val="restart"/>
            <w:tcBorders>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 xml:space="preserve">固定资产  </w:t>
            </w:r>
          </w:p>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合计</w:t>
            </w:r>
          </w:p>
        </w:tc>
        <w:tc>
          <w:tcPr>
            <w:tcW w:w="5869" w:type="dxa"/>
            <w:gridSpan w:val="10"/>
            <w:tcBorders>
              <w:left w:val="single" w:sz="4" w:space="0" w:color="auto"/>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其中：</w:t>
            </w:r>
          </w:p>
        </w:tc>
        <w:tc>
          <w:tcPr>
            <w:tcW w:w="879" w:type="dxa"/>
            <w:vMerge w:val="restart"/>
            <w:tcBorders>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其他</w:t>
            </w:r>
          </w:p>
        </w:tc>
      </w:tr>
      <w:tr w:rsidR="00332D03" w:rsidTr="009F190C">
        <w:trPr>
          <w:trHeight w:val="702"/>
          <w:jc w:val="center"/>
        </w:trPr>
        <w:tc>
          <w:tcPr>
            <w:tcW w:w="1709" w:type="dxa"/>
            <w:gridSpan w:val="3"/>
            <w:vMerge/>
            <w:vAlign w:val="center"/>
          </w:tcPr>
          <w:p w:rsidR="00332D03" w:rsidRDefault="00332D03">
            <w:pPr>
              <w:spacing w:line="320" w:lineRule="exact"/>
              <w:jc w:val="center"/>
              <w:rPr>
                <w:rFonts w:ascii="仿宋" w:eastAsia="仿宋" w:hAnsi="仿宋" w:cs="仿宋"/>
                <w:sz w:val="24"/>
              </w:rPr>
            </w:pPr>
          </w:p>
        </w:tc>
        <w:tc>
          <w:tcPr>
            <w:tcW w:w="1281" w:type="dxa"/>
            <w:vMerge/>
            <w:tcBorders>
              <w:righ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2225" w:type="dxa"/>
            <w:gridSpan w:val="3"/>
            <w:tcBorders>
              <w:lef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在用固定资产</w:t>
            </w:r>
          </w:p>
        </w:tc>
        <w:tc>
          <w:tcPr>
            <w:tcW w:w="3644" w:type="dxa"/>
            <w:gridSpan w:val="7"/>
            <w:tcBorders>
              <w:right w:val="single" w:sz="4" w:space="0" w:color="auto"/>
            </w:tcBorders>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出租固定资产</w:t>
            </w:r>
          </w:p>
        </w:tc>
        <w:tc>
          <w:tcPr>
            <w:tcW w:w="879" w:type="dxa"/>
            <w:vMerge/>
            <w:tcBorders>
              <w:left w:val="single" w:sz="4" w:space="0" w:color="auto"/>
            </w:tcBorders>
            <w:vAlign w:val="center"/>
          </w:tcPr>
          <w:p w:rsidR="00332D03" w:rsidRDefault="00332D03">
            <w:pPr>
              <w:autoSpaceDN w:val="0"/>
              <w:spacing w:line="320" w:lineRule="exact"/>
              <w:jc w:val="center"/>
              <w:textAlignment w:val="center"/>
              <w:rPr>
                <w:rFonts w:ascii="仿宋" w:eastAsia="仿宋" w:hAnsi="仿宋" w:cs="仿宋"/>
                <w:color w:val="000000"/>
                <w:sz w:val="24"/>
              </w:rPr>
            </w:pPr>
          </w:p>
        </w:tc>
      </w:tr>
      <w:tr w:rsidR="001F32D2" w:rsidTr="009F190C">
        <w:trPr>
          <w:trHeight w:val="566"/>
          <w:jc w:val="center"/>
        </w:trPr>
        <w:tc>
          <w:tcPr>
            <w:tcW w:w="1709" w:type="dxa"/>
            <w:gridSpan w:val="3"/>
            <w:vAlign w:val="center"/>
          </w:tcPr>
          <w:p w:rsidR="001F32D2" w:rsidRDefault="001F32D2">
            <w:pPr>
              <w:spacing w:line="320" w:lineRule="exact"/>
              <w:jc w:val="left"/>
              <w:rPr>
                <w:rFonts w:ascii="仿宋" w:eastAsia="仿宋" w:hAnsi="仿宋" w:cs="仿宋"/>
                <w:sz w:val="24"/>
              </w:rPr>
            </w:pPr>
            <w:r>
              <w:rPr>
                <w:rFonts w:ascii="仿宋" w:eastAsia="仿宋" w:hAnsi="仿宋" w:cs="仿宋" w:hint="eastAsia"/>
                <w:color w:val="000000"/>
                <w:sz w:val="24"/>
              </w:rPr>
              <w:t>市卫健委机关</w:t>
            </w:r>
          </w:p>
        </w:tc>
        <w:tc>
          <w:tcPr>
            <w:tcW w:w="1281" w:type="dxa"/>
            <w:tcBorders>
              <w:right w:val="single" w:sz="4" w:space="0" w:color="auto"/>
            </w:tcBorders>
            <w:vAlign w:val="center"/>
          </w:tcPr>
          <w:p w:rsidR="001F32D2" w:rsidRDefault="001F32D2" w:rsidP="0078350A">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164.09</w:t>
            </w:r>
          </w:p>
        </w:tc>
        <w:tc>
          <w:tcPr>
            <w:tcW w:w="2225" w:type="dxa"/>
            <w:gridSpan w:val="3"/>
            <w:tcBorders>
              <w:left w:val="single" w:sz="4" w:space="0" w:color="auto"/>
            </w:tcBorders>
            <w:vAlign w:val="center"/>
          </w:tcPr>
          <w:p w:rsidR="001F32D2" w:rsidRDefault="001F32D2" w:rsidP="0078350A">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164.09</w:t>
            </w:r>
          </w:p>
        </w:tc>
        <w:tc>
          <w:tcPr>
            <w:tcW w:w="3644" w:type="dxa"/>
            <w:gridSpan w:val="7"/>
            <w:vAlign w:val="center"/>
          </w:tcPr>
          <w:p w:rsidR="001F32D2" w:rsidRDefault="001F32D2">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0</w:t>
            </w:r>
          </w:p>
        </w:tc>
        <w:tc>
          <w:tcPr>
            <w:tcW w:w="879" w:type="dxa"/>
            <w:vAlign w:val="center"/>
          </w:tcPr>
          <w:p w:rsidR="001F32D2" w:rsidRDefault="001F32D2">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0</w:t>
            </w:r>
          </w:p>
        </w:tc>
      </w:tr>
      <w:tr w:rsidR="00332D03" w:rsidTr="00194957">
        <w:trPr>
          <w:trHeight w:val="688"/>
          <w:jc w:val="center"/>
        </w:trPr>
        <w:tc>
          <w:tcPr>
            <w:tcW w:w="9738" w:type="dxa"/>
            <w:gridSpan w:val="15"/>
            <w:vAlign w:val="center"/>
          </w:tcPr>
          <w:p w:rsidR="00332D03" w:rsidRDefault="00332D03" w:rsidP="00194957">
            <w:pPr>
              <w:autoSpaceDN w:val="0"/>
              <w:spacing w:line="320" w:lineRule="exact"/>
              <w:textAlignment w:val="center"/>
              <w:rPr>
                <w:rFonts w:ascii="黑体" w:eastAsia="黑体" w:hAnsi="黑体" w:cs="黑体"/>
                <w:color w:val="000000"/>
                <w:sz w:val="28"/>
                <w:szCs w:val="28"/>
              </w:rPr>
            </w:pPr>
          </w:p>
          <w:p w:rsidR="00332D03" w:rsidRPr="00194957" w:rsidRDefault="009F190C" w:rsidP="00194957">
            <w:pPr>
              <w:numPr>
                <w:ilvl w:val="0"/>
                <w:numId w:val="2"/>
              </w:numPr>
              <w:autoSpaceDN w:val="0"/>
              <w:spacing w:line="320" w:lineRule="exact"/>
              <w:jc w:val="center"/>
              <w:textAlignment w:val="center"/>
              <w:rPr>
                <w:rFonts w:ascii="黑体" w:eastAsia="黑体" w:hAnsi="黑体" w:cs="黑体"/>
                <w:color w:val="000000"/>
                <w:sz w:val="28"/>
                <w:szCs w:val="28"/>
              </w:rPr>
            </w:pPr>
            <w:r>
              <w:rPr>
                <w:rFonts w:ascii="黑体" w:eastAsia="黑体" w:hAnsi="黑体" w:cs="黑体" w:hint="eastAsia"/>
                <w:color w:val="000000"/>
                <w:sz w:val="28"/>
                <w:szCs w:val="28"/>
              </w:rPr>
              <w:t>部门（单位）整体支出绩效自评情况</w:t>
            </w:r>
          </w:p>
        </w:tc>
      </w:tr>
      <w:tr w:rsidR="00332D03">
        <w:trPr>
          <w:trHeight w:val="567"/>
          <w:jc w:val="center"/>
        </w:trPr>
        <w:tc>
          <w:tcPr>
            <w:tcW w:w="1441" w:type="dxa"/>
            <w:vMerge w:val="restart"/>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整体支出绩</w:t>
            </w:r>
            <w:r>
              <w:rPr>
                <w:rFonts w:ascii="仿宋_GB2312" w:eastAsia="仿宋_GB2312" w:hAnsi="仿宋_GB2312" w:cs="仿宋_GB2312" w:hint="eastAsia"/>
                <w:color w:val="000000"/>
                <w:sz w:val="24"/>
              </w:rPr>
              <w:lastRenderedPageBreak/>
              <w:t>效定性目标及实施计划完成情况</w:t>
            </w:r>
          </w:p>
        </w:tc>
        <w:tc>
          <w:tcPr>
            <w:tcW w:w="3774" w:type="dxa"/>
            <w:gridSpan w:val="6"/>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预期目标</w:t>
            </w:r>
          </w:p>
        </w:tc>
        <w:tc>
          <w:tcPr>
            <w:tcW w:w="4523" w:type="dxa"/>
            <w:gridSpan w:val="8"/>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实际完成</w:t>
            </w:r>
          </w:p>
        </w:tc>
      </w:tr>
      <w:tr w:rsidR="00332D03">
        <w:trPr>
          <w:trHeight w:val="307"/>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3774" w:type="dxa"/>
            <w:gridSpan w:val="6"/>
            <w:vAlign w:val="center"/>
          </w:tcPr>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目标1：切实做好新冠肺炎疫情防控工作，守住了湖南“北大门”。</w:t>
            </w: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 xml:space="preserve">    </w:t>
            </w: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目标2：持续深化医改工作。大力推进城市医疗集团建设和县域医疗共同体建设。</w:t>
            </w: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目标3：健康岳阳行动展现了新的气象，全面部署推进15个专项行动。</w:t>
            </w: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目标4：项目建设得到了全面推进。</w:t>
            </w: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 xml:space="preserve">  </w:t>
            </w: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332D03">
            <w:pPr>
              <w:autoSpaceDN w:val="0"/>
              <w:spacing w:line="320" w:lineRule="exact"/>
              <w:jc w:val="left"/>
              <w:textAlignment w:val="center"/>
              <w:rPr>
                <w:rFonts w:ascii="仿宋" w:eastAsia="仿宋" w:hAnsi="仿宋" w:cs="仿宋"/>
                <w:bCs/>
                <w:sz w:val="24"/>
              </w:rPr>
            </w:pPr>
          </w:p>
          <w:p w:rsidR="00332D03" w:rsidRDefault="009F190C">
            <w:pPr>
              <w:autoSpaceDN w:val="0"/>
              <w:spacing w:line="320" w:lineRule="exact"/>
              <w:jc w:val="left"/>
              <w:textAlignment w:val="center"/>
              <w:rPr>
                <w:rFonts w:ascii="仿宋" w:eastAsia="仿宋" w:hAnsi="仿宋" w:cs="仿宋"/>
                <w:bCs/>
                <w:sz w:val="24"/>
              </w:rPr>
            </w:pPr>
            <w:r>
              <w:rPr>
                <w:rFonts w:ascii="仿宋" w:eastAsia="仿宋" w:hAnsi="仿宋" w:cs="仿宋" w:hint="eastAsia"/>
                <w:bCs/>
                <w:sz w:val="24"/>
              </w:rPr>
              <w:t>目标5：民生实事办理增进了群众获得感。3项省级重点民生实事全面完成，大力开展医养结合机构服务，提升老年友善医疗机构创建。</w:t>
            </w:r>
          </w:p>
        </w:tc>
        <w:tc>
          <w:tcPr>
            <w:tcW w:w="4523" w:type="dxa"/>
            <w:gridSpan w:val="8"/>
            <w:vAlign w:val="center"/>
          </w:tcPr>
          <w:p w:rsidR="00332D03" w:rsidRDefault="00332D03" w:rsidP="00194957">
            <w:pPr>
              <w:rPr>
                <w:rFonts w:ascii="仿宋" w:eastAsia="仿宋" w:hAnsi="仿宋" w:cs="仿宋"/>
                <w:bCs/>
                <w:sz w:val="24"/>
              </w:rPr>
            </w:pPr>
          </w:p>
          <w:p w:rsidR="00332D03" w:rsidRDefault="009F190C" w:rsidP="00194957">
            <w:pPr>
              <w:ind w:firstLineChars="200" w:firstLine="480"/>
              <w:rPr>
                <w:rFonts w:ascii="仿宋" w:eastAsia="仿宋" w:hAnsi="仿宋" w:cs="仿宋"/>
                <w:bCs/>
                <w:sz w:val="24"/>
              </w:rPr>
            </w:pPr>
            <w:r>
              <w:rPr>
                <w:rFonts w:ascii="仿宋" w:eastAsia="仿宋" w:hAnsi="仿宋" w:cs="仿宋" w:hint="eastAsia"/>
                <w:bCs/>
                <w:sz w:val="24"/>
              </w:rPr>
              <w:t>一、加强疫情应对处置能力建设，投入2.4亿元建设市卫生应急指挥中心，核酸检测实验室从1家增到44家，单管日检测能力提升到11.2万管，全市共设置195新冠疫苗接种点，日接种能力达13万剂次，截至12月31日，累计接种新冠疫苗876万剂次。集中主要精力打好7月底以来多轮国内本土疫情防控阻击战，确保全市连续679天无新增确诊病例，落实了疫情防控“双零”的目标，成功守住了湖南的“北大门”。</w:t>
            </w:r>
          </w:p>
          <w:p w:rsidR="00332D03" w:rsidRDefault="009F190C" w:rsidP="00194957">
            <w:pPr>
              <w:ind w:firstLineChars="200" w:firstLine="480"/>
              <w:rPr>
                <w:rFonts w:ascii="仿宋" w:eastAsia="仿宋" w:hAnsi="仿宋" w:cs="仿宋"/>
                <w:bCs/>
                <w:sz w:val="24"/>
              </w:rPr>
            </w:pPr>
            <w:r>
              <w:rPr>
                <w:rFonts w:ascii="仿宋" w:eastAsia="仿宋" w:hAnsi="仿宋" w:cs="仿宋" w:hint="eastAsia"/>
                <w:bCs/>
                <w:sz w:val="24"/>
              </w:rPr>
              <w:t>二、市委市政府高度重视深化医改工作，召开市委常委会、市政府常务研究部署医改相关工作，将深化医改工作纳入“三区一中心”综合绩效考评和全面深化改革的重要内容，以市政府名义出台《关于切实解决群众“看病难、看病贵”问题的实施意见》，市财政连续三年每年投入1000万元，做大做强急需提升的16个重点专科。大力推进城市医疗集团建设和县域医疗共同体建设，建立了覆盖城乡的高血压诊治和防控网络，平江县上塔市镇糖尿病医防融合试点经验正在全市推广。投资2亿多元建设一体化数据中心和医疗服务云、健康服务云、公卫服务云和综合监管云。省卫健委已公示岳阳市为2021年度公立医院综合改革真抓实干成效明显市州。</w:t>
            </w:r>
          </w:p>
          <w:p w:rsidR="00332D03" w:rsidRDefault="009F190C" w:rsidP="00194957">
            <w:pPr>
              <w:ind w:firstLineChars="200" w:firstLine="480"/>
              <w:rPr>
                <w:rFonts w:ascii="仿宋" w:eastAsia="仿宋" w:hAnsi="仿宋" w:cs="仿宋"/>
                <w:bCs/>
                <w:sz w:val="24"/>
              </w:rPr>
            </w:pPr>
            <w:r>
              <w:rPr>
                <w:rFonts w:ascii="仿宋" w:eastAsia="仿宋" w:hAnsi="仿宋" w:cs="仿宋" w:hint="eastAsia"/>
                <w:bCs/>
                <w:sz w:val="24"/>
              </w:rPr>
              <w:t>三、开展健康教育“六进”活动，推进健康促进县市区创建，加强健康科普宣教，在市广播电视台推出电视专栏《名医说健康》《主播说疾控》。广泛开展爱国卫生运动，加强城乡环境卫生整治，全力推动基层卫生创建、无烟党政机关和无烟家庭建设。加强重点传染病监测和慢性病防治，全市在册严重精神障碍患者2.39万人、高血压患者健康管理41.17万人、糖尿病患者健康管理13.08万人。</w:t>
            </w:r>
          </w:p>
          <w:p w:rsidR="00332D03" w:rsidRDefault="009F190C" w:rsidP="00194957">
            <w:pPr>
              <w:ind w:firstLineChars="200" w:firstLine="480"/>
              <w:rPr>
                <w:rFonts w:ascii="仿宋" w:eastAsia="仿宋" w:hAnsi="仿宋" w:cs="仿宋"/>
                <w:bCs/>
                <w:sz w:val="24"/>
              </w:rPr>
            </w:pPr>
            <w:r>
              <w:rPr>
                <w:rFonts w:ascii="仿宋" w:eastAsia="仿宋" w:hAnsi="仿宋" w:cs="仿宋" w:hint="eastAsia"/>
                <w:bCs/>
                <w:sz w:val="24"/>
              </w:rPr>
              <w:t>四、市委市政府积极推动优质医疗资源扩容和均衡布局，开工建设岳阳市中心医院、岳阳市公共卫生医疗中心及肿瘤诊疗中心，总投资39.9亿元、总面积420.6亩。投入2.3亿元，开工建设了市防疫应急物资储备库。加快市人民医院门诊楼、市中医医院住院楼、市妇女儿童医院、市疾控中心等</w:t>
            </w:r>
            <w:r>
              <w:rPr>
                <w:rFonts w:ascii="仿宋" w:eastAsia="仿宋" w:hAnsi="仿宋" w:cs="仿宋" w:hint="eastAsia"/>
                <w:bCs/>
                <w:sz w:val="24"/>
              </w:rPr>
              <w:lastRenderedPageBreak/>
              <w:t>项目建设。同时加强县级医院建设，汨罗市筹集资金16亿元，推动了人民医院等6家医疗机构整体迁建，平江县启动人民医院整体搬迁新建。标准化建设100个乡镇卫生院、1431个村卫生室，医疗卫生基础设施得到极大改善。</w:t>
            </w:r>
          </w:p>
          <w:p w:rsidR="00332D03" w:rsidRDefault="009F190C">
            <w:pPr>
              <w:pBdr>
                <w:bottom w:val="single" w:sz="4" w:space="31" w:color="FFFFFF"/>
              </w:pBdr>
              <w:adjustRightInd w:val="0"/>
              <w:ind w:firstLineChars="200" w:firstLine="480"/>
              <w:rPr>
                <w:rFonts w:ascii="仿宋" w:eastAsia="仿宋" w:hAnsi="仿宋" w:cs="仿宋"/>
                <w:bCs/>
                <w:sz w:val="24"/>
              </w:rPr>
            </w:pPr>
            <w:r>
              <w:rPr>
                <w:rFonts w:ascii="仿宋" w:eastAsia="仿宋" w:hAnsi="仿宋" w:cs="仿宋" w:hint="eastAsia"/>
                <w:bCs/>
                <w:sz w:val="24"/>
              </w:rPr>
              <w:t>五、岳阳市疾控中心、岳阳楼区疾控中心、平江县疾控中心和湘阴县疾控中心标准化建设项目完成进度均达到100%。中医药服务基层全覆盖任务在全省率先完成130家项目单位建设，为全省第一个完成所有建设任务的地州市。全市孕产妇免费产前筛查已完成31755例，完成进度100.81%。7家三级医疗机构实行医学检验影像检查项目结果互认，15家二级医院医学检验检查项目和13家二级医院医学影像检查资料实行互认，着力减轻群众看病就医负担。8家基层机构开展胸痛救治单元建设试点，打通胸痛救治起跑一公里。推进3岁以下婴幼儿照护机构建设，获批28个国家普惠托育项目。开展医养结合机构服务质量提升行动和老年友善医疗机构创建，创建医养结合示范乡镇6个，创建全国示范性老年友好型社区3个，建设老年友善医疗机构190家，开通老年人就医“绿色通道”，提升老年人就医体验。开展“服务百姓健康行动”大型义诊、“红十字博爱送万家”、“助医、助学、助孤、助残”和计生特殊家庭关心关爱等活动，发放慰问款物800余万元。</w:t>
            </w:r>
          </w:p>
        </w:tc>
      </w:tr>
      <w:tr w:rsidR="00332D03">
        <w:trPr>
          <w:trHeight w:val="567"/>
          <w:jc w:val="center"/>
        </w:trPr>
        <w:tc>
          <w:tcPr>
            <w:tcW w:w="1441" w:type="dxa"/>
            <w:vMerge w:val="restart"/>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整体支出</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绩效定量目标及实施计划完成情况</w:t>
            </w:r>
          </w:p>
        </w:tc>
        <w:tc>
          <w:tcPr>
            <w:tcW w:w="2966"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评价内容</w:t>
            </w:r>
          </w:p>
        </w:tc>
        <w:tc>
          <w:tcPr>
            <w:tcW w:w="2688" w:type="dxa"/>
            <w:gridSpan w:val="4"/>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绩效目标</w:t>
            </w:r>
          </w:p>
        </w:tc>
        <w:tc>
          <w:tcPr>
            <w:tcW w:w="2643"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完成情况</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restart"/>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产出目标</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（部门工作实绩，包含上级部门和市委市政府布置的重点工作、实事任务等，根据部门实际进行调整细化）</w:t>
            </w:r>
          </w:p>
        </w:tc>
        <w:tc>
          <w:tcPr>
            <w:tcW w:w="1417" w:type="dxa"/>
            <w:gridSpan w:val="2"/>
            <w:vMerge w:val="restart"/>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质量指标</w:t>
            </w:r>
          </w:p>
        </w:tc>
        <w:tc>
          <w:tcPr>
            <w:tcW w:w="2688" w:type="dxa"/>
            <w:gridSpan w:val="4"/>
            <w:vAlign w:val="center"/>
          </w:tcPr>
          <w:p w:rsidR="00332D03" w:rsidRDefault="00332D03">
            <w:pPr>
              <w:autoSpaceDN w:val="0"/>
              <w:spacing w:line="320" w:lineRule="exact"/>
              <w:jc w:val="left"/>
              <w:textAlignment w:val="center"/>
              <w:rPr>
                <w:rFonts w:ascii="仿宋" w:eastAsia="仿宋" w:hAnsi="仿宋" w:cs="仿宋"/>
                <w:color w:val="000000"/>
                <w:sz w:val="24"/>
              </w:rPr>
            </w:pPr>
          </w:p>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指标1：严密做好新冠肺炎疫情防控工作，</w:t>
            </w:r>
            <w:r>
              <w:rPr>
                <w:rFonts w:ascii="仿宋" w:eastAsia="仿宋" w:hAnsi="仿宋" w:cs="仿宋" w:hint="eastAsia"/>
                <w:bCs/>
                <w:sz w:val="24"/>
              </w:rPr>
              <w:t>守住了湖南“北大门”</w:t>
            </w:r>
            <w:r>
              <w:rPr>
                <w:rFonts w:ascii="仿宋" w:eastAsia="仿宋" w:hAnsi="仿宋" w:cs="仿宋" w:hint="eastAsia"/>
                <w:color w:val="000000"/>
                <w:sz w:val="24"/>
              </w:rPr>
              <w:t>。</w:t>
            </w:r>
          </w:p>
          <w:p w:rsidR="00332D03" w:rsidRDefault="00332D03">
            <w:pPr>
              <w:autoSpaceDN w:val="0"/>
              <w:spacing w:line="320" w:lineRule="exact"/>
              <w:jc w:val="left"/>
              <w:textAlignment w:val="center"/>
              <w:rPr>
                <w:rFonts w:ascii="仿宋" w:eastAsia="仿宋" w:hAnsi="仿宋" w:cs="仿宋"/>
                <w:color w:val="000000"/>
                <w:sz w:val="24"/>
              </w:rPr>
            </w:pP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保持指挥体系激活状态，坚持“人物环同防”防控策略，突出重点人员、重点场所、重点环节、重点时段，压紧压实“四方”责任，落实了疫情防控“双零”的目标。</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ign w:val="center"/>
          </w:tcPr>
          <w:p w:rsidR="00332D03" w:rsidRDefault="00332D03">
            <w:pPr>
              <w:spacing w:line="320" w:lineRule="exact"/>
              <w:rPr>
                <w:rFonts w:ascii="仿宋" w:eastAsia="仿宋" w:hAnsi="仿宋" w:cs="仿宋"/>
                <w:sz w:val="24"/>
              </w:rPr>
            </w:pP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指标2：深化医改</w:t>
            </w:r>
            <w:r>
              <w:rPr>
                <w:rFonts w:ascii="仿宋_GB2312" w:eastAsia="仿宋_GB2312" w:hAnsi="仿宋_GB2312" w:cs="仿宋_GB2312" w:hint="eastAsia"/>
                <w:color w:val="000000"/>
                <w:sz w:val="24"/>
              </w:rPr>
              <w:t>、稳步推进。</w:t>
            </w:r>
          </w:p>
        </w:tc>
        <w:tc>
          <w:tcPr>
            <w:tcW w:w="2643" w:type="dxa"/>
            <w:gridSpan w:val="5"/>
            <w:vAlign w:val="center"/>
          </w:tcPr>
          <w:p w:rsidR="00332D03" w:rsidRDefault="009F190C">
            <w:pPr>
              <w:ind w:firstLineChars="200" w:firstLine="480"/>
              <w:rPr>
                <w:rFonts w:ascii="仿宋" w:eastAsia="仿宋" w:hAnsi="仿宋" w:cs="仿宋"/>
                <w:color w:val="000000"/>
                <w:sz w:val="24"/>
              </w:rPr>
            </w:pPr>
            <w:r>
              <w:rPr>
                <w:rFonts w:ascii="仿宋" w:eastAsia="仿宋" w:hAnsi="仿宋" w:cs="仿宋" w:hint="eastAsia"/>
                <w:color w:val="000000"/>
                <w:sz w:val="24"/>
              </w:rPr>
              <w:t>市财政连续三年每年投入1000万元，做大做强急需提升的16个重点专科，投资2亿多元建</w:t>
            </w:r>
            <w:r>
              <w:rPr>
                <w:rFonts w:ascii="仿宋" w:eastAsia="仿宋" w:hAnsi="仿宋" w:cs="仿宋" w:hint="eastAsia"/>
                <w:color w:val="000000"/>
                <w:sz w:val="24"/>
              </w:rPr>
              <w:lastRenderedPageBreak/>
              <w:t>设一体化数据中心和医疗服务云、健康服务云、公卫服务云和综合监管云。</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ign w:val="center"/>
          </w:tcPr>
          <w:p w:rsidR="00332D03" w:rsidRDefault="00332D03">
            <w:pPr>
              <w:spacing w:line="320" w:lineRule="exact"/>
              <w:rPr>
                <w:rFonts w:ascii="仿宋" w:eastAsia="仿宋" w:hAnsi="仿宋" w:cs="仿宋"/>
                <w:sz w:val="24"/>
              </w:rPr>
            </w:pP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指标3：中医药发展水平更上台阶</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b/>
                <w:color w:val="000000"/>
                <w:sz w:val="24"/>
              </w:rPr>
            </w:pPr>
            <w:r>
              <w:rPr>
                <w:rFonts w:ascii="仿宋" w:eastAsia="仿宋" w:hAnsi="仿宋" w:cs="仿宋" w:hint="eastAsia"/>
                <w:color w:val="000000"/>
                <w:sz w:val="24"/>
              </w:rPr>
              <w:t>市卫健委组织全国、省、市、县四级人大代表和相关专家，对全市中医药现状进行深入细致地调研走访，提高城镇医保中医院住院报销比例5%，降低中医医院医保报销的起付线。</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数量指标</w:t>
            </w: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指标1：设置195个新冠疫苗接种点，日接种能力达13万剂次</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b/>
                <w:color w:val="000000"/>
                <w:sz w:val="24"/>
              </w:rPr>
            </w:pPr>
            <w:r>
              <w:rPr>
                <w:rFonts w:ascii="仿宋" w:eastAsia="仿宋" w:hAnsi="仿宋" w:cs="仿宋" w:hint="eastAsia"/>
                <w:color w:val="000000"/>
                <w:sz w:val="24"/>
              </w:rPr>
              <w:t>截至12月31日，累计接种新冠疫苗876万剂次。确保全市连续679天无新增确诊病例。</w:t>
            </w:r>
          </w:p>
        </w:tc>
      </w:tr>
      <w:tr w:rsidR="00332D03">
        <w:trPr>
          <w:trHeight w:val="461"/>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ign w:val="center"/>
          </w:tcPr>
          <w:p w:rsidR="00332D03" w:rsidRDefault="00332D03">
            <w:pPr>
              <w:autoSpaceDN w:val="0"/>
              <w:spacing w:line="320" w:lineRule="exact"/>
              <w:jc w:val="center"/>
              <w:textAlignment w:val="center"/>
              <w:rPr>
                <w:rFonts w:ascii="仿宋" w:eastAsia="仿宋" w:hAnsi="仿宋" w:cs="仿宋"/>
                <w:szCs w:val="21"/>
              </w:rPr>
            </w:pP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snapToGrid w:val="0"/>
                <w:spacing w:val="-4"/>
                <w:kern w:val="0"/>
                <w:sz w:val="24"/>
              </w:rPr>
            </w:pPr>
            <w:r>
              <w:rPr>
                <w:rFonts w:ascii="仿宋" w:eastAsia="仿宋" w:hAnsi="仿宋" w:cs="仿宋" w:hint="eastAsia"/>
                <w:color w:val="000000"/>
                <w:sz w:val="24"/>
              </w:rPr>
              <w:t>指标2：项目建设总投资39.9亿元、总面积420.6亩。</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snapToGrid w:val="0"/>
                <w:spacing w:val="-4"/>
                <w:kern w:val="0"/>
                <w:sz w:val="24"/>
              </w:rPr>
            </w:pPr>
            <w:r>
              <w:rPr>
                <w:rFonts w:ascii="仿宋" w:eastAsia="仿宋" w:hAnsi="仿宋" w:cs="仿宋" w:hint="eastAsia"/>
                <w:color w:val="000000"/>
                <w:sz w:val="24"/>
              </w:rPr>
              <w:t>开工建设3家医疗机构。全年共建成标准化建设100个乡镇卫生院、1431个村卫生室。</w:t>
            </w:r>
          </w:p>
        </w:tc>
      </w:tr>
      <w:tr w:rsidR="00332D03">
        <w:trPr>
          <w:trHeight w:val="461"/>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ign w:val="center"/>
          </w:tcPr>
          <w:p w:rsidR="00332D03" w:rsidRDefault="00332D03">
            <w:pPr>
              <w:autoSpaceDN w:val="0"/>
              <w:spacing w:line="320" w:lineRule="exact"/>
              <w:jc w:val="center"/>
              <w:textAlignment w:val="center"/>
              <w:rPr>
                <w:rFonts w:ascii="仿宋" w:eastAsia="仿宋" w:hAnsi="仿宋" w:cs="仿宋"/>
                <w:szCs w:val="21"/>
              </w:rPr>
            </w:pP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指标3：3项省级重点民生实事计划全面完成</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4大疾控中心标准化建设项目完成进度均达100%。全市孕产妇免费产前筛查已完成31755例，完成进度100.81%。</w:t>
            </w:r>
          </w:p>
          <w:p w:rsidR="00332D03" w:rsidRDefault="00332D03">
            <w:pPr>
              <w:autoSpaceDN w:val="0"/>
              <w:spacing w:line="320" w:lineRule="exact"/>
              <w:jc w:val="left"/>
              <w:textAlignment w:val="center"/>
              <w:rPr>
                <w:rFonts w:ascii="仿宋" w:eastAsia="仿宋" w:hAnsi="仿宋" w:cs="仿宋"/>
                <w:color w:val="000000"/>
                <w:sz w:val="24"/>
              </w:rPr>
            </w:pP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时效指标</w:t>
            </w: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指标1：中医药服务基层全覆盖任务在全省率先完成130家项目单位建设</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为全省第一个完成所有建设任务的地州市</w:t>
            </w:r>
          </w:p>
        </w:tc>
      </w:tr>
      <w:tr w:rsidR="00332D03" w:rsidTr="003F5A5B">
        <w:trPr>
          <w:trHeight w:val="1738"/>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Merge/>
            <w:vAlign w:val="center"/>
          </w:tcPr>
          <w:p w:rsidR="00332D03" w:rsidRDefault="00332D03">
            <w:pPr>
              <w:autoSpaceDN w:val="0"/>
              <w:spacing w:line="320" w:lineRule="exact"/>
              <w:jc w:val="center"/>
              <w:textAlignment w:val="center"/>
              <w:rPr>
                <w:rFonts w:ascii="仿宋" w:eastAsia="仿宋" w:hAnsi="仿宋" w:cs="仿宋"/>
                <w:color w:val="000000"/>
                <w:sz w:val="24"/>
              </w:rPr>
            </w:pPr>
          </w:p>
        </w:tc>
        <w:tc>
          <w:tcPr>
            <w:tcW w:w="2688" w:type="dxa"/>
            <w:gridSpan w:val="4"/>
            <w:vAlign w:val="center"/>
          </w:tcPr>
          <w:p w:rsidR="00332D03" w:rsidRDefault="00332D03">
            <w:pPr>
              <w:autoSpaceDN w:val="0"/>
              <w:jc w:val="left"/>
              <w:textAlignment w:val="center"/>
              <w:rPr>
                <w:rFonts w:ascii="仿宋" w:eastAsia="仿宋" w:hAnsi="仿宋" w:cs="仿宋"/>
                <w:color w:val="000000"/>
                <w:sz w:val="24"/>
              </w:rPr>
            </w:pPr>
          </w:p>
          <w:p w:rsidR="00332D03" w:rsidRDefault="009F190C">
            <w:pPr>
              <w:autoSpaceDN w:val="0"/>
              <w:jc w:val="left"/>
              <w:textAlignment w:val="center"/>
              <w:rPr>
                <w:rFonts w:ascii="仿宋" w:eastAsia="仿宋" w:hAnsi="仿宋" w:cs="仿宋"/>
                <w:color w:val="000000"/>
                <w:sz w:val="24"/>
              </w:rPr>
            </w:pPr>
            <w:r>
              <w:rPr>
                <w:rFonts w:ascii="仿宋" w:eastAsia="仿宋" w:hAnsi="仿宋" w:cs="仿宋" w:hint="eastAsia"/>
                <w:color w:val="000000"/>
                <w:sz w:val="24"/>
              </w:rPr>
              <w:t>指标2：加强中医药人才培养，评选15名全市名中医</w:t>
            </w:r>
          </w:p>
        </w:tc>
        <w:tc>
          <w:tcPr>
            <w:tcW w:w="2643" w:type="dxa"/>
            <w:gridSpan w:val="5"/>
            <w:vAlign w:val="center"/>
          </w:tcPr>
          <w:p w:rsidR="00332D03" w:rsidRDefault="009F190C" w:rsidP="003F5A5B">
            <w:pPr>
              <w:pBdr>
                <w:bottom w:val="single" w:sz="4" w:space="31" w:color="FFFFFF"/>
              </w:pBdr>
              <w:tabs>
                <w:tab w:val="left" w:pos="0"/>
              </w:tabs>
              <w:adjustRightInd w:val="0"/>
              <w:snapToGrid w:val="0"/>
              <w:ind w:firstLineChars="200" w:firstLine="480"/>
              <w:textAlignment w:val="baseline"/>
              <w:rPr>
                <w:rFonts w:ascii="仿宋" w:eastAsia="仿宋" w:hAnsi="仿宋" w:cs="仿宋"/>
                <w:color w:val="000000"/>
                <w:sz w:val="24"/>
              </w:rPr>
            </w:pPr>
            <w:r>
              <w:rPr>
                <w:rFonts w:ascii="仿宋" w:eastAsia="仿宋" w:hAnsi="仿宋" w:cs="仿宋" w:hint="eastAsia"/>
                <w:color w:val="000000"/>
                <w:sz w:val="24"/>
              </w:rPr>
              <w:t>截止今年底内全市8家二级以上中医院均争取了国家基层名医工作室项目，培养名医继承人40人。</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restart"/>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效益目标</w:t>
            </w:r>
          </w:p>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（预期实现的效益）</w:t>
            </w:r>
          </w:p>
        </w:tc>
        <w:tc>
          <w:tcPr>
            <w:tcW w:w="1417" w:type="dxa"/>
            <w:gridSpan w:val="2"/>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社会效益</w:t>
            </w:r>
          </w:p>
        </w:tc>
        <w:tc>
          <w:tcPr>
            <w:tcW w:w="2688" w:type="dxa"/>
            <w:gridSpan w:val="4"/>
            <w:vAlign w:val="center"/>
          </w:tcPr>
          <w:p w:rsidR="003F5A5B" w:rsidRDefault="003F5A5B">
            <w:pPr>
              <w:autoSpaceDN w:val="0"/>
              <w:spacing w:line="320" w:lineRule="exact"/>
              <w:jc w:val="left"/>
              <w:textAlignment w:val="center"/>
              <w:rPr>
                <w:rFonts w:ascii="仿宋" w:eastAsia="仿宋" w:hAnsi="仿宋" w:cs="仿宋"/>
                <w:color w:val="000000"/>
                <w:sz w:val="24"/>
              </w:rPr>
            </w:pPr>
          </w:p>
          <w:p w:rsidR="003F5A5B" w:rsidRDefault="003F5A5B">
            <w:pPr>
              <w:autoSpaceDN w:val="0"/>
              <w:spacing w:line="320" w:lineRule="exact"/>
              <w:jc w:val="left"/>
              <w:textAlignment w:val="center"/>
              <w:rPr>
                <w:rFonts w:ascii="仿宋" w:eastAsia="仿宋" w:hAnsi="仿宋" w:cs="仿宋"/>
                <w:color w:val="000000"/>
                <w:sz w:val="24"/>
              </w:rPr>
            </w:pPr>
          </w:p>
          <w:p w:rsidR="003F5A5B" w:rsidRDefault="003F5A5B">
            <w:pPr>
              <w:autoSpaceDN w:val="0"/>
              <w:spacing w:line="320" w:lineRule="exact"/>
              <w:jc w:val="left"/>
              <w:textAlignment w:val="center"/>
              <w:rPr>
                <w:rFonts w:ascii="仿宋" w:eastAsia="仿宋" w:hAnsi="仿宋" w:cs="仿宋"/>
                <w:color w:val="000000"/>
                <w:sz w:val="24"/>
              </w:rPr>
            </w:pPr>
          </w:p>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 xml:space="preserve">指标1：全面从严管党治党  </w:t>
            </w:r>
          </w:p>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 xml:space="preserve">  </w:t>
            </w: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指标2：开展关爱活动，让老年关怀的春风进入千家万户</w:t>
            </w: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332D03">
            <w:pPr>
              <w:autoSpaceDN w:val="0"/>
              <w:spacing w:line="320" w:lineRule="exact"/>
              <w:jc w:val="left"/>
              <w:textAlignment w:val="center"/>
              <w:rPr>
                <w:rFonts w:ascii="仿宋" w:eastAsia="仿宋" w:hAnsi="仿宋" w:cs="仿宋"/>
                <w:color w:val="000000"/>
                <w:sz w:val="24"/>
              </w:rPr>
            </w:pPr>
          </w:p>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指标3:加强婴儿照护、托育帮助</w:t>
            </w:r>
          </w:p>
        </w:tc>
        <w:tc>
          <w:tcPr>
            <w:tcW w:w="2643" w:type="dxa"/>
            <w:gridSpan w:val="5"/>
            <w:vAlign w:val="center"/>
          </w:tcPr>
          <w:p w:rsidR="00332D03" w:rsidRDefault="003F5A5B">
            <w:pPr>
              <w:snapToGrid w:val="0"/>
              <w:rPr>
                <w:rFonts w:ascii="仿宋" w:eastAsia="仿宋" w:hAnsi="仿宋" w:cs="仿宋"/>
                <w:color w:val="000000"/>
                <w:sz w:val="24"/>
              </w:rPr>
            </w:pPr>
            <w:r>
              <w:rPr>
                <w:rFonts w:ascii="仿宋" w:eastAsia="仿宋" w:hAnsi="仿宋" w:cs="仿宋" w:hint="eastAsia"/>
                <w:color w:val="000000"/>
                <w:sz w:val="24"/>
              </w:rPr>
              <w:lastRenderedPageBreak/>
              <w:t>1、</w:t>
            </w:r>
            <w:r w:rsidR="009F190C">
              <w:rPr>
                <w:rFonts w:ascii="仿宋" w:eastAsia="仿宋" w:hAnsi="仿宋" w:cs="仿宋" w:hint="eastAsia"/>
                <w:color w:val="000000"/>
                <w:sz w:val="24"/>
              </w:rPr>
              <w:t>大力推进公立医院党的建设，全市二级以上公立医院落实了党委书记与院长分设，并制定了党委会议议事决策规则。大力推行“支部建在科室，堡垒强在支部”，开展示</w:t>
            </w:r>
            <w:r w:rsidR="009F190C">
              <w:rPr>
                <w:rFonts w:ascii="仿宋" w:eastAsia="仿宋" w:hAnsi="仿宋" w:cs="仿宋" w:hint="eastAsia"/>
                <w:color w:val="000000"/>
                <w:sz w:val="24"/>
              </w:rPr>
              <w:lastRenderedPageBreak/>
              <w:t>范党支部、党史学习教育活动。</w:t>
            </w:r>
          </w:p>
          <w:p w:rsidR="00332D03" w:rsidRDefault="009F190C">
            <w:pPr>
              <w:snapToGrid w:val="0"/>
              <w:rPr>
                <w:rFonts w:ascii="仿宋" w:eastAsia="仿宋" w:hAnsi="仿宋" w:cs="仿宋"/>
                <w:color w:val="000000"/>
                <w:sz w:val="24"/>
              </w:rPr>
            </w:pPr>
            <w:r>
              <w:rPr>
                <w:rFonts w:ascii="仿宋" w:eastAsia="仿宋" w:hAnsi="仿宋" w:cs="仿宋" w:hint="eastAsia"/>
                <w:color w:val="000000"/>
                <w:sz w:val="24"/>
              </w:rPr>
              <w:t>2、创建医养结合示范乡镇，创建全国示范性老年友好型社区3个，建设老年友善医疗机构190家，开通老年人就医“绿色通道”，开展“服务百姓健康行动”大型义诊。</w:t>
            </w:r>
          </w:p>
          <w:p w:rsidR="00332D03" w:rsidRDefault="00332D03">
            <w:pPr>
              <w:snapToGrid w:val="0"/>
              <w:rPr>
                <w:rFonts w:ascii="仿宋" w:eastAsia="仿宋" w:hAnsi="仿宋" w:cs="仿宋"/>
                <w:color w:val="000000"/>
                <w:sz w:val="24"/>
              </w:rPr>
            </w:pPr>
          </w:p>
          <w:p w:rsidR="00332D03" w:rsidRDefault="009F190C">
            <w:pPr>
              <w:snapToGrid w:val="0"/>
              <w:rPr>
                <w:rFonts w:ascii="仿宋" w:eastAsia="仿宋" w:hAnsi="仿宋" w:cs="仿宋"/>
                <w:color w:val="000000"/>
                <w:sz w:val="24"/>
              </w:rPr>
            </w:pPr>
            <w:r>
              <w:rPr>
                <w:rFonts w:ascii="仿宋" w:eastAsia="仿宋" w:hAnsi="仿宋" w:cs="仿宋" w:hint="eastAsia"/>
                <w:color w:val="000000"/>
                <w:sz w:val="24"/>
              </w:rPr>
              <w:t>3、推进3岁以下婴幼儿照护机构建设，获批28个国家普惠托育项目。</w:t>
            </w:r>
          </w:p>
          <w:p w:rsidR="00332D03" w:rsidRDefault="00332D03">
            <w:pPr>
              <w:autoSpaceDN w:val="0"/>
              <w:spacing w:line="320" w:lineRule="exact"/>
              <w:jc w:val="center"/>
              <w:textAlignment w:val="center"/>
              <w:rPr>
                <w:rFonts w:ascii="仿宋" w:eastAsia="仿宋" w:hAnsi="仿宋" w:cs="仿宋"/>
                <w:b/>
                <w:color w:val="000000"/>
                <w:sz w:val="24"/>
              </w:rPr>
            </w:pPr>
          </w:p>
        </w:tc>
      </w:tr>
      <w:tr w:rsidR="00332D03">
        <w:trPr>
          <w:trHeight w:val="3760"/>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sz w:val="24"/>
              </w:rPr>
              <w:t>生态效益</w:t>
            </w: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指标1：广泛开展爱国卫生运动，加强环境卫生整治，创建无烟家庭。</w:t>
            </w:r>
          </w:p>
        </w:tc>
        <w:tc>
          <w:tcPr>
            <w:tcW w:w="2643" w:type="dxa"/>
            <w:gridSpan w:val="5"/>
            <w:vAlign w:val="center"/>
          </w:tcPr>
          <w:p w:rsidR="00332D03" w:rsidRDefault="00332D03">
            <w:pPr>
              <w:autoSpaceDN w:val="0"/>
              <w:spacing w:line="320" w:lineRule="exact"/>
              <w:jc w:val="left"/>
              <w:textAlignment w:val="center"/>
            </w:pPr>
          </w:p>
          <w:p w:rsidR="00332D03" w:rsidRDefault="009F190C">
            <w:pPr>
              <w:pStyle w:val="a0"/>
            </w:pPr>
            <w:r>
              <w:rPr>
                <w:rFonts w:ascii="仿宋" w:eastAsia="仿宋" w:hAnsi="仿宋" w:cs="仿宋" w:hint="eastAsia"/>
                <w:color w:val="000000"/>
                <w:sz w:val="24"/>
              </w:rPr>
              <w:t>广泛开展爱国卫生运动，加强城乡环境卫生整治，全力推动基层卫生创建、无烟党政机关和无烟家庭建设。</w:t>
            </w:r>
          </w:p>
        </w:tc>
      </w:tr>
      <w:tr w:rsidR="00332D03">
        <w:trPr>
          <w:trHeight w:val="454"/>
          <w:jc w:val="center"/>
        </w:trPr>
        <w:tc>
          <w:tcPr>
            <w:tcW w:w="1441" w:type="dxa"/>
            <w:vMerge/>
            <w:vAlign w:val="center"/>
          </w:tcPr>
          <w:p w:rsidR="00332D03" w:rsidRDefault="00332D03">
            <w:pPr>
              <w:spacing w:line="320" w:lineRule="exact"/>
              <w:rPr>
                <w:rFonts w:ascii="仿宋_GB2312" w:eastAsia="仿宋_GB2312" w:hAnsi="仿宋_GB2312" w:cs="仿宋_GB2312"/>
                <w:sz w:val="24"/>
              </w:rPr>
            </w:pPr>
          </w:p>
        </w:tc>
        <w:tc>
          <w:tcPr>
            <w:tcW w:w="1549" w:type="dxa"/>
            <w:gridSpan w:val="3"/>
            <w:vMerge/>
            <w:vAlign w:val="center"/>
          </w:tcPr>
          <w:p w:rsidR="00332D03" w:rsidRDefault="00332D03">
            <w:pPr>
              <w:autoSpaceDN w:val="0"/>
              <w:spacing w:line="320" w:lineRule="exact"/>
              <w:rPr>
                <w:rFonts w:ascii="仿宋_GB2312" w:eastAsia="仿宋_GB2312" w:hAnsi="仿宋_GB2312" w:cs="仿宋_GB2312"/>
                <w:sz w:val="24"/>
              </w:rPr>
            </w:pPr>
          </w:p>
        </w:tc>
        <w:tc>
          <w:tcPr>
            <w:tcW w:w="1417" w:type="dxa"/>
            <w:gridSpan w:val="2"/>
            <w:vAlign w:val="center"/>
          </w:tcPr>
          <w:p w:rsidR="00332D03" w:rsidRDefault="009F190C">
            <w:pPr>
              <w:autoSpaceDN w:val="0"/>
              <w:spacing w:line="320" w:lineRule="exact"/>
              <w:jc w:val="center"/>
              <w:textAlignment w:val="center"/>
              <w:rPr>
                <w:rFonts w:ascii="仿宋" w:eastAsia="仿宋" w:hAnsi="仿宋" w:cs="仿宋"/>
                <w:color w:val="000000"/>
                <w:sz w:val="24"/>
              </w:rPr>
            </w:pPr>
            <w:r>
              <w:rPr>
                <w:rFonts w:ascii="仿宋" w:eastAsia="仿宋" w:hAnsi="仿宋" w:cs="仿宋" w:hint="eastAsia"/>
                <w:sz w:val="24"/>
              </w:rPr>
              <w:t>社会公众或服务对象满意度</w:t>
            </w:r>
          </w:p>
        </w:tc>
        <w:tc>
          <w:tcPr>
            <w:tcW w:w="2688" w:type="dxa"/>
            <w:gridSpan w:val="4"/>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color w:val="000000"/>
                <w:sz w:val="24"/>
              </w:rPr>
              <w:t>指标1：全市医师资格考试、卫考和护考的考生满意度到达95%。</w:t>
            </w:r>
          </w:p>
        </w:tc>
        <w:tc>
          <w:tcPr>
            <w:tcW w:w="2643" w:type="dxa"/>
            <w:gridSpan w:val="5"/>
            <w:vAlign w:val="center"/>
          </w:tcPr>
          <w:p w:rsidR="00332D03" w:rsidRDefault="009F190C">
            <w:pPr>
              <w:autoSpaceDN w:val="0"/>
              <w:spacing w:line="320" w:lineRule="exact"/>
              <w:jc w:val="left"/>
              <w:textAlignment w:val="center"/>
              <w:rPr>
                <w:rFonts w:ascii="仿宋" w:eastAsia="仿宋" w:hAnsi="仿宋" w:cs="仿宋"/>
                <w:color w:val="000000"/>
                <w:sz w:val="24"/>
              </w:rPr>
            </w:pPr>
            <w:r>
              <w:rPr>
                <w:rFonts w:ascii="仿宋" w:eastAsia="仿宋" w:hAnsi="仿宋" w:cs="仿宋" w:hint="eastAsia"/>
                <w:bCs/>
                <w:color w:val="000000"/>
                <w:sz w:val="24"/>
              </w:rPr>
              <w:t>通过</w:t>
            </w:r>
            <w:r>
              <w:rPr>
                <w:rFonts w:ascii="仿宋" w:eastAsia="仿宋" w:hAnsi="仿宋" w:cs="仿宋" w:hint="eastAsia"/>
                <w:color w:val="000000"/>
                <w:sz w:val="24"/>
              </w:rPr>
              <w:t>回访全市考生，显示病人满意率到达95%；对于收集到的意见和建议，及时进行了调研、调整和反馈。</w:t>
            </w:r>
          </w:p>
          <w:p w:rsidR="00332D03" w:rsidRDefault="00332D03">
            <w:pPr>
              <w:autoSpaceDN w:val="0"/>
              <w:spacing w:line="320" w:lineRule="exact"/>
              <w:jc w:val="left"/>
              <w:textAlignment w:val="center"/>
              <w:rPr>
                <w:rFonts w:ascii="仿宋" w:eastAsia="仿宋" w:hAnsi="仿宋" w:cs="仿宋"/>
                <w:color w:val="000000"/>
                <w:sz w:val="24"/>
              </w:rPr>
            </w:pPr>
          </w:p>
        </w:tc>
      </w:tr>
      <w:tr w:rsidR="00332D03">
        <w:trPr>
          <w:trHeight w:val="567"/>
          <w:jc w:val="center"/>
        </w:trPr>
        <w:tc>
          <w:tcPr>
            <w:tcW w:w="2990" w:type="dxa"/>
            <w:gridSpan w:val="4"/>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绩效自评综合得分</w:t>
            </w:r>
          </w:p>
        </w:tc>
        <w:tc>
          <w:tcPr>
            <w:tcW w:w="6748" w:type="dxa"/>
            <w:gridSpan w:val="11"/>
            <w:vAlign w:val="center"/>
          </w:tcPr>
          <w:p w:rsidR="00332D03" w:rsidRDefault="009F190C">
            <w:pPr>
              <w:autoSpaceDN w:val="0"/>
              <w:spacing w:line="320" w:lineRule="exact"/>
              <w:jc w:val="center"/>
              <w:textAlignment w:val="center"/>
              <w:rPr>
                <w:rFonts w:ascii="仿宋" w:eastAsia="仿宋" w:hAnsi="仿宋" w:cs="仿宋"/>
                <w:color w:val="000000"/>
                <w:szCs w:val="21"/>
              </w:rPr>
            </w:pPr>
            <w:r>
              <w:rPr>
                <w:rFonts w:ascii="仿宋" w:eastAsia="仿宋" w:hAnsi="仿宋" w:cs="仿宋" w:hint="eastAsia"/>
                <w:color w:val="000000"/>
                <w:szCs w:val="21"/>
              </w:rPr>
              <w:t>99分</w:t>
            </w:r>
          </w:p>
        </w:tc>
      </w:tr>
      <w:tr w:rsidR="00332D03">
        <w:trPr>
          <w:trHeight w:val="567"/>
          <w:jc w:val="center"/>
        </w:trPr>
        <w:tc>
          <w:tcPr>
            <w:tcW w:w="2990" w:type="dxa"/>
            <w:gridSpan w:val="4"/>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评价等次</w:t>
            </w:r>
          </w:p>
        </w:tc>
        <w:tc>
          <w:tcPr>
            <w:tcW w:w="6748" w:type="dxa"/>
            <w:gridSpan w:val="11"/>
            <w:vAlign w:val="center"/>
          </w:tcPr>
          <w:p w:rsidR="00332D03" w:rsidRDefault="009F190C">
            <w:pPr>
              <w:autoSpaceDN w:val="0"/>
              <w:spacing w:line="320" w:lineRule="exact"/>
              <w:jc w:val="center"/>
              <w:textAlignment w:val="center"/>
              <w:rPr>
                <w:rFonts w:ascii="仿宋" w:eastAsia="仿宋" w:hAnsi="仿宋" w:cs="仿宋"/>
                <w:color w:val="000000"/>
                <w:szCs w:val="21"/>
              </w:rPr>
            </w:pPr>
            <w:r>
              <w:rPr>
                <w:rFonts w:ascii="仿宋" w:eastAsia="仿宋" w:hAnsi="仿宋" w:cs="仿宋" w:hint="eastAsia"/>
                <w:color w:val="000000"/>
                <w:szCs w:val="21"/>
              </w:rPr>
              <w:t>优秀</w:t>
            </w:r>
          </w:p>
        </w:tc>
      </w:tr>
      <w:tr w:rsidR="00332D03">
        <w:trPr>
          <w:trHeight w:val="680"/>
          <w:jc w:val="center"/>
        </w:trPr>
        <w:tc>
          <w:tcPr>
            <w:tcW w:w="9738" w:type="dxa"/>
            <w:gridSpan w:val="15"/>
            <w:vAlign w:val="center"/>
          </w:tcPr>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Default="003F5A5B">
            <w:pPr>
              <w:autoSpaceDN w:val="0"/>
              <w:spacing w:line="320" w:lineRule="exact"/>
              <w:jc w:val="center"/>
              <w:textAlignment w:val="center"/>
              <w:rPr>
                <w:rFonts w:ascii="黑体" w:eastAsia="黑体" w:hAnsi="黑体" w:cs="黑体"/>
                <w:color w:val="000000"/>
                <w:sz w:val="28"/>
                <w:szCs w:val="28"/>
              </w:rPr>
            </w:pPr>
          </w:p>
          <w:p w:rsidR="003F5A5B" w:rsidRPr="003F5A5B" w:rsidRDefault="003F5A5B" w:rsidP="003F5A5B">
            <w:pPr>
              <w:pStyle w:val="a0"/>
            </w:pPr>
          </w:p>
          <w:p w:rsidR="00332D03" w:rsidRDefault="009F190C" w:rsidP="003F5A5B">
            <w:pPr>
              <w:autoSpaceDN w:val="0"/>
              <w:spacing w:line="320" w:lineRule="exact"/>
              <w:ind w:firstLineChars="1500" w:firstLine="4200"/>
              <w:textAlignment w:val="center"/>
              <w:rPr>
                <w:rFonts w:ascii="黑体" w:eastAsia="黑体" w:hAnsi="黑体" w:cs="黑体"/>
                <w:color w:val="000000"/>
                <w:sz w:val="28"/>
                <w:szCs w:val="28"/>
              </w:rPr>
            </w:pPr>
            <w:r>
              <w:rPr>
                <w:rFonts w:ascii="黑体" w:eastAsia="黑体" w:hAnsi="黑体" w:cs="黑体" w:hint="eastAsia"/>
                <w:color w:val="000000"/>
                <w:sz w:val="28"/>
                <w:szCs w:val="28"/>
              </w:rPr>
              <w:t>四、评价人员</w:t>
            </w:r>
          </w:p>
          <w:p w:rsidR="003F5A5B" w:rsidRPr="003F5A5B" w:rsidRDefault="003F5A5B" w:rsidP="003F5A5B">
            <w:pPr>
              <w:pStyle w:val="a4"/>
              <w:ind w:leftChars="0" w:left="0"/>
            </w:pPr>
          </w:p>
        </w:tc>
      </w:tr>
      <w:tr w:rsidR="00332D03">
        <w:trPr>
          <w:trHeight w:val="567"/>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姓  名</w:t>
            </w:r>
          </w:p>
        </w:tc>
        <w:tc>
          <w:tcPr>
            <w:tcW w:w="3561"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职务/职称</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  位</w:t>
            </w:r>
          </w:p>
        </w:tc>
        <w:tc>
          <w:tcPr>
            <w:tcW w:w="3044" w:type="dxa"/>
            <w:gridSpan w:val="6"/>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签  字</w:t>
            </w:r>
          </w:p>
        </w:tc>
      </w:tr>
      <w:tr w:rsidR="00332D03">
        <w:trPr>
          <w:trHeight w:val="680"/>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周志宏</w:t>
            </w:r>
          </w:p>
        </w:tc>
        <w:tc>
          <w:tcPr>
            <w:tcW w:w="3561"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副主任</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岳阳市卫生健康委员会</w:t>
            </w:r>
          </w:p>
        </w:tc>
        <w:tc>
          <w:tcPr>
            <w:tcW w:w="3044" w:type="dxa"/>
            <w:gridSpan w:val="6"/>
            <w:vAlign w:val="center"/>
          </w:tcPr>
          <w:p w:rsidR="00332D03" w:rsidRDefault="00332D03">
            <w:pPr>
              <w:autoSpaceDN w:val="0"/>
              <w:spacing w:line="320" w:lineRule="exact"/>
              <w:jc w:val="center"/>
              <w:textAlignment w:val="center"/>
              <w:rPr>
                <w:rFonts w:ascii="仿宋_GB2312" w:eastAsia="仿宋_GB2312" w:hAnsi="仿宋_GB2312" w:cs="仿宋_GB2312"/>
                <w:color w:val="000000"/>
                <w:sz w:val="24"/>
              </w:rPr>
            </w:pPr>
          </w:p>
        </w:tc>
      </w:tr>
      <w:tr w:rsidR="00332D03">
        <w:trPr>
          <w:trHeight w:val="680"/>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易茹哲</w:t>
            </w:r>
          </w:p>
        </w:tc>
        <w:tc>
          <w:tcPr>
            <w:tcW w:w="3561"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财务科科长</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岳阳市卫生健康委员会</w:t>
            </w:r>
          </w:p>
        </w:tc>
        <w:tc>
          <w:tcPr>
            <w:tcW w:w="3044" w:type="dxa"/>
            <w:gridSpan w:val="6"/>
            <w:vAlign w:val="center"/>
          </w:tcPr>
          <w:p w:rsidR="00332D03" w:rsidRDefault="00332D03">
            <w:pPr>
              <w:autoSpaceDN w:val="0"/>
              <w:spacing w:line="320" w:lineRule="exact"/>
              <w:jc w:val="center"/>
              <w:textAlignment w:val="center"/>
              <w:rPr>
                <w:rFonts w:ascii="仿宋_GB2312" w:eastAsia="仿宋_GB2312" w:hAnsi="仿宋_GB2312" w:cs="仿宋_GB2312"/>
                <w:color w:val="000000"/>
                <w:sz w:val="24"/>
              </w:rPr>
            </w:pPr>
          </w:p>
        </w:tc>
      </w:tr>
      <w:tr w:rsidR="00332D03">
        <w:trPr>
          <w:trHeight w:val="680"/>
          <w:jc w:val="center"/>
        </w:trPr>
        <w:tc>
          <w:tcPr>
            <w:tcW w:w="1654"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谢美</w:t>
            </w:r>
          </w:p>
        </w:tc>
        <w:tc>
          <w:tcPr>
            <w:tcW w:w="3561" w:type="dxa"/>
            <w:gridSpan w:val="5"/>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财务科副科长、会计</w:t>
            </w:r>
          </w:p>
        </w:tc>
        <w:tc>
          <w:tcPr>
            <w:tcW w:w="1479" w:type="dxa"/>
            <w:gridSpan w:val="2"/>
            <w:vAlign w:val="center"/>
          </w:tcPr>
          <w:p w:rsidR="00332D03" w:rsidRDefault="009F190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岳阳市卫生健康委员会</w:t>
            </w:r>
          </w:p>
        </w:tc>
        <w:tc>
          <w:tcPr>
            <w:tcW w:w="3044" w:type="dxa"/>
            <w:gridSpan w:val="6"/>
            <w:vAlign w:val="center"/>
          </w:tcPr>
          <w:p w:rsidR="00332D03" w:rsidRDefault="00332D03">
            <w:pPr>
              <w:autoSpaceDN w:val="0"/>
              <w:spacing w:line="320" w:lineRule="exact"/>
              <w:jc w:val="center"/>
              <w:textAlignment w:val="center"/>
              <w:rPr>
                <w:rFonts w:ascii="仿宋_GB2312" w:eastAsia="仿宋_GB2312" w:hAnsi="仿宋_GB2312" w:cs="仿宋_GB2312"/>
                <w:color w:val="000000"/>
                <w:sz w:val="24"/>
              </w:rPr>
            </w:pPr>
          </w:p>
        </w:tc>
      </w:tr>
      <w:tr w:rsidR="00332D03">
        <w:trPr>
          <w:trHeight w:val="2722"/>
          <w:jc w:val="center"/>
        </w:trPr>
        <w:tc>
          <w:tcPr>
            <w:tcW w:w="9738" w:type="dxa"/>
            <w:gridSpan w:val="15"/>
            <w:vAlign w:val="center"/>
          </w:tcPr>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评价组组长（签字）：</w:t>
            </w: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                                                               年    月    日</w:t>
            </w:r>
          </w:p>
        </w:tc>
      </w:tr>
      <w:tr w:rsidR="00332D03">
        <w:trPr>
          <w:trHeight w:val="2722"/>
          <w:jc w:val="center"/>
        </w:trPr>
        <w:tc>
          <w:tcPr>
            <w:tcW w:w="9738" w:type="dxa"/>
            <w:gridSpan w:val="15"/>
            <w:vAlign w:val="center"/>
          </w:tcPr>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部门（单位）意见：</w:t>
            </w: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332D03">
            <w:pPr>
              <w:autoSpaceDN w:val="0"/>
              <w:spacing w:line="320" w:lineRule="exact"/>
              <w:jc w:val="left"/>
              <w:textAlignment w:val="center"/>
              <w:rPr>
                <w:rFonts w:ascii="仿宋_GB2312" w:eastAsia="仿宋_GB2312" w:hAnsi="仿宋_GB2312" w:cs="仿宋_GB2312"/>
                <w:color w:val="000000"/>
                <w:sz w:val="24"/>
              </w:rPr>
            </w:pPr>
          </w:p>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                                         部门（单位）负责人（签章）：</w:t>
            </w:r>
          </w:p>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                                                               年    月    日</w:t>
            </w:r>
          </w:p>
        </w:tc>
      </w:tr>
      <w:tr w:rsidR="00332D03">
        <w:trPr>
          <w:trHeight w:val="2794"/>
          <w:jc w:val="center"/>
        </w:trPr>
        <w:tc>
          <w:tcPr>
            <w:tcW w:w="9738" w:type="dxa"/>
            <w:gridSpan w:val="15"/>
            <w:vAlign w:val="center"/>
          </w:tcPr>
          <w:p w:rsidR="00332D03" w:rsidRDefault="009F190C">
            <w:pPr>
              <w:spacing w:line="320" w:lineRule="exact"/>
              <w:rPr>
                <w:rFonts w:eastAsia="仿宋_GB2312"/>
                <w:sz w:val="24"/>
              </w:rPr>
            </w:pPr>
            <w:r>
              <w:rPr>
                <w:rFonts w:eastAsia="仿宋_GB2312" w:hint="eastAsia"/>
                <w:sz w:val="24"/>
              </w:rPr>
              <w:t>财政部门归口业务科室意见：</w:t>
            </w:r>
          </w:p>
          <w:p w:rsidR="00332D03" w:rsidRDefault="00332D03">
            <w:pPr>
              <w:spacing w:line="320" w:lineRule="exact"/>
              <w:rPr>
                <w:rFonts w:eastAsia="仿宋_GB2312"/>
                <w:sz w:val="24"/>
              </w:rPr>
            </w:pPr>
          </w:p>
          <w:p w:rsidR="00332D03" w:rsidRDefault="00332D03">
            <w:pPr>
              <w:spacing w:line="320" w:lineRule="exact"/>
              <w:rPr>
                <w:rFonts w:eastAsia="仿宋_GB2312"/>
                <w:sz w:val="24"/>
              </w:rPr>
            </w:pPr>
          </w:p>
          <w:p w:rsidR="00332D03" w:rsidRDefault="00332D03">
            <w:pPr>
              <w:spacing w:line="320" w:lineRule="exact"/>
              <w:rPr>
                <w:rFonts w:eastAsia="仿宋_GB2312"/>
                <w:sz w:val="24"/>
              </w:rPr>
            </w:pPr>
          </w:p>
          <w:p w:rsidR="00332D03" w:rsidRDefault="00332D03">
            <w:pPr>
              <w:spacing w:line="320" w:lineRule="exact"/>
              <w:rPr>
                <w:rFonts w:eastAsia="仿宋_GB2312"/>
                <w:sz w:val="24"/>
              </w:rPr>
            </w:pPr>
          </w:p>
          <w:p w:rsidR="00332D03" w:rsidRDefault="009F190C">
            <w:pPr>
              <w:spacing w:line="320" w:lineRule="exact"/>
              <w:rPr>
                <w:rFonts w:eastAsia="仿宋_GB2312"/>
                <w:sz w:val="24"/>
              </w:rPr>
            </w:pPr>
            <w:r>
              <w:rPr>
                <w:rFonts w:eastAsia="仿宋_GB2312" w:hint="eastAsia"/>
                <w:sz w:val="24"/>
              </w:rPr>
              <w:t xml:space="preserve">                                  </w:t>
            </w:r>
            <w:r>
              <w:rPr>
                <w:rFonts w:eastAsia="仿宋_GB2312" w:hint="eastAsia"/>
                <w:sz w:val="24"/>
              </w:rPr>
              <w:t>财政部门归口业务科室负责人（签章）：</w:t>
            </w:r>
          </w:p>
          <w:p w:rsidR="00332D03" w:rsidRDefault="009F190C">
            <w:pPr>
              <w:autoSpaceDN w:val="0"/>
              <w:spacing w:line="320" w:lineRule="exact"/>
              <w:jc w:val="left"/>
              <w:textAlignment w:val="center"/>
              <w:rPr>
                <w:rFonts w:ascii="仿宋_GB2312" w:eastAsia="仿宋_GB2312" w:hAnsi="仿宋_GB2312" w:cs="仿宋_GB2312"/>
                <w:color w:val="000000"/>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bl>
    <w:p w:rsidR="00332D03" w:rsidRDefault="009F190C">
      <w:pPr>
        <w:rPr>
          <w:rFonts w:eastAsia="仿宋_GB2312" w:cs="仿宋_GB2312"/>
          <w:bCs/>
          <w:sz w:val="28"/>
          <w:szCs w:val="28"/>
        </w:rPr>
      </w:pPr>
      <w:r>
        <w:rPr>
          <w:rFonts w:eastAsia="仿宋_GB2312" w:cs="仿宋_GB2312" w:hint="eastAsia"/>
          <w:bCs/>
          <w:sz w:val="28"/>
          <w:szCs w:val="28"/>
        </w:rPr>
        <w:t>填报人（签名）：</w:t>
      </w:r>
      <w:r>
        <w:rPr>
          <w:rFonts w:eastAsia="仿宋_GB2312" w:cs="仿宋_GB2312" w:hint="eastAsia"/>
          <w:bCs/>
          <w:sz w:val="28"/>
          <w:szCs w:val="28"/>
        </w:rPr>
        <w:t xml:space="preserve"> </w:t>
      </w:r>
      <w:r>
        <w:rPr>
          <w:rFonts w:eastAsia="仿宋_GB2312" w:cs="仿宋_GB2312" w:hint="eastAsia"/>
          <w:bCs/>
          <w:sz w:val="28"/>
          <w:szCs w:val="28"/>
        </w:rPr>
        <w:t>谢美</w:t>
      </w:r>
      <w:r>
        <w:rPr>
          <w:rFonts w:eastAsia="仿宋_GB2312" w:cs="仿宋_GB2312" w:hint="eastAsia"/>
          <w:bCs/>
          <w:sz w:val="28"/>
          <w:szCs w:val="28"/>
        </w:rPr>
        <w:t xml:space="preserve">                  </w:t>
      </w:r>
      <w:r>
        <w:rPr>
          <w:rFonts w:eastAsia="仿宋_GB2312" w:cs="仿宋_GB2312" w:hint="eastAsia"/>
          <w:bCs/>
          <w:sz w:val="28"/>
          <w:szCs w:val="28"/>
        </w:rPr>
        <w:t>联系电话：</w:t>
      </w:r>
      <w:r>
        <w:rPr>
          <w:rFonts w:eastAsia="仿宋_GB2312" w:cs="仿宋_GB2312" w:hint="eastAsia"/>
          <w:bCs/>
          <w:sz w:val="28"/>
          <w:szCs w:val="28"/>
        </w:rPr>
        <w:t>0730-8237917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8"/>
      </w:tblGrid>
      <w:tr w:rsidR="00332D03">
        <w:trPr>
          <w:trHeight w:val="12998"/>
          <w:jc w:val="center"/>
        </w:trPr>
        <w:tc>
          <w:tcPr>
            <w:tcW w:w="9558" w:type="dxa"/>
          </w:tcPr>
          <w:p w:rsidR="00332D03" w:rsidRDefault="009F190C">
            <w:pPr>
              <w:jc w:val="center"/>
              <w:rPr>
                <w:rFonts w:ascii="黑体" w:eastAsia="黑体" w:hAnsi="黑体" w:cs="黑体"/>
                <w:bCs/>
                <w:sz w:val="28"/>
                <w:szCs w:val="28"/>
              </w:rPr>
            </w:pPr>
            <w:r>
              <w:rPr>
                <w:rFonts w:ascii="黑体" w:eastAsia="黑体" w:hAnsi="黑体" w:cs="黑体" w:hint="eastAsia"/>
                <w:bCs/>
                <w:sz w:val="28"/>
                <w:szCs w:val="28"/>
              </w:rPr>
              <w:lastRenderedPageBreak/>
              <w:t>五、评价报告综述</w:t>
            </w:r>
          </w:p>
          <w:p w:rsidR="00332D03" w:rsidRDefault="00332D03">
            <w:pPr>
              <w:spacing w:line="440" w:lineRule="exact"/>
              <w:ind w:firstLineChars="200" w:firstLine="640"/>
              <w:rPr>
                <w:rFonts w:eastAsia="仿宋_GB2312"/>
                <w:sz w:val="32"/>
                <w:szCs w:val="32"/>
              </w:rPr>
            </w:pPr>
          </w:p>
          <w:p w:rsidR="00332D03" w:rsidRDefault="009F190C">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一、部门整体支出预算绩效评价内设机构组成</w:t>
            </w:r>
          </w:p>
          <w:p w:rsidR="00332D03" w:rsidRDefault="009F190C">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岳阳市卫生健康委员会2021年整体支出预算绩效评价内设机构包括：1、办公室；2、规划发展与信息化科；3、疾病预防控制与职业健康科；4、医政医管科；5、基层卫生健康科；6、卫生应急办公室；7、科技教育科；8、法规与综合监督科、9、药物政策与基本药物制度科；10、中医药管理科；11、老龄健康科；12、妇幼健康科；13、人口监测与家庭发展科；14、爱国卫生工作科；15、宣传科；16、财务科（审计科）；17、人事科；18、机关党委（纪委）；19、离退休人员管理服务科。</w:t>
            </w:r>
          </w:p>
          <w:p w:rsidR="00332D03" w:rsidRPr="00194957" w:rsidRDefault="009F190C">
            <w:pPr>
              <w:spacing w:line="560" w:lineRule="exact"/>
              <w:ind w:firstLineChars="200" w:firstLine="560"/>
              <w:rPr>
                <w:rFonts w:ascii="黑体" w:eastAsia="黑体" w:hAnsi="黑体" w:cs="黑体"/>
                <w:bCs/>
                <w:sz w:val="28"/>
                <w:szCs w:val="28"/>
              </w:rPr>
            </w:pPr>
            <w:r w:rsidRPr="00194957">
              <w:rPr>
                <w:rFonts w:ascii="黑体" w:eastAsia="黑体" w:hAnsi="黑体" w:cs="黑体" w:hint="eastAsia"/>
                <w:bCs/>
                <w:sz w:val="28"/>
                <w:szCs w:val="28"/>
              </w:rPr>
              <w:t>二、部门整体支出预算绩效管理及使用情况</w:t>
            </w:r>
          </w:p>
          <w:p w:rsidR="00194957" w:rsidRDefault="00194957" w:rsidP="00194957">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（一）基本支出</w:t>
            </w:r>
          </w:p>
          <w:p w:rsidR="00194957" w:rsidRDefault="00194957" w:rsidP="00194957">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2021年市卫健委基本支出</w:t>
            </w:r>
            <w:r w:rsidR="003F5A5B">
              <w:rPr>
                <w:rFonts w:ascii="仿宋_GB2312" w:eastAsia="仿宋_GB2312" w:hAnsi="仿宋_GB2312" w:cs="仿宋_GB2312" w:hint="eastAsia"/>
                <w:bCs/>
                <w:sz w:val="28"/>
                <w:szCs w:val="28"/>
              </w:rPr>
              <w:t>2078.62</w:t>
            </w:r>
            <w:r>
              <w:rPr>
                <w:rFonts w:ascii="仿宋_GB2312" w:eastAsia="仿宋_GB2312" w:hAnsi="仿宋_GB2312" w:cs="仿宋_GB2312" w:hint="eastAsia"/>
                <w:bCs/>
                <w:sz w:val="28"/>
                <w:szCs w:val="28"/>
              </w:rPr>
              <w:t>万元，其中人员支出</w:t>
            </w:r>
            <w:r w:rsidR="003F5A5B">
              <w:rPr>
                <w:rFonts w:ascii="仿宋_GB2312" w:eastAsia="仿宋_GB2312" w:hAnsi="仿宋_GB2312" w:cs="仿宋_GB2312" w:hint="eastAsia"/>
                <w:bCs/>
                <w:sz w:val="28"/>
                <w:szCs w:val="28"/>
              </w:rPr>
              <w:t>1759.34</w:t>
            </w:r>
            <w:r>
              <w:rPr>
                <w:rFonts w:ascii="仿宋_GB2312" w:eastAsia="仿宋_GB2312" w:hAnsi="仿宋_GB2312" w:cs="仿宋_GB2312" w:hint="eastAsia"/>
                <w:bCs/>
                <w:sz w:val="28"/>
                <w:szCs w:val="28"/>
              </w:rPr>
              <w:t>万元，公用支出</w:t>
            </w:r>
            <w:r w:rsidR="003F5A5B">
              <w:rPr>
                <w:rFonts w:ascii="仿宋_GB2312" w:eastAsia="仿宋_GB2312" w:hAnsi="仿宋_GB2312" w:cs="仿宋_GB2312" w:hint="eastAsia"/>
                <w:bCs/>
                <w:sz w:val="28"/>
                <w:szCs w:val="28"/>
              </w:rPr>
              <w:t>319.28</w:t>
            </w:r>
            <w:r>
              <w:rPr>
                <w:rFonts w:ascii="仿宋_GB2312" w:eastAsia="仿宋_GB2312" w:hAnsi="仿宋_GB2312" w:cs="仿宋_GB2312" w:hint="eastAsia"/>
                <w:bCs/>
                <w:sz w:val="28"/>
                <w:szCs w:val="28"/>
              </w:rPr>
              <w:t>万元，主要用于人员工资、津补贴、社会保障缴费等人员经费，药品、卫生材料开支，水电、差旅、培训、维修、物业、利息等日常开支。</w:t>
            </w:r>
          </w:p>
          <w:p w:rsidR="00194957" w:rsidRDefault="00194957" w:rsidP="00194957">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（二）专项支出</w:t>
            </w:r>
          </w:p>
          <w:p w:rsidR="00194957" w:rsidRDefault="00194957" w:rsidP="00194957">
            <w:pPr>
              <w:spacing w:line="56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2021年市卫健系统专项支出</w:t>
            </w:r>
            <w:r w:rsidR="003F5A5B">
              <w:rPr>
                <w:rFonts w:ascii="仿宋_GB2312" w:eastAsia="仿宋_GB2312" w:hAnsi="仿宋_GB2312" w:cs="仿宋_GB2312" w:hint="eastAsia"/>
                <w:bCs/>
                <w:sz w:val="28"/>
                <w:szCs w:val="28"/>
              </w:rPr>
              <w:t>887.11</w:t>
            </w:r>
            <w:r>
              <w:rPr>
                <w:rFonts w:ascii="仿宋_GB2312" w:eastAsia="仿宋_GB2312" w:hAnsi="仿宋_GB2312" w:cs="仿宋_GB2312" w:hint="eastAsia"/>
                <w:bCs/>
                <w:sz w:val="28"/>
                <w:szCs w:val="28"/>
              </w:rPr>
              <w:t>万元，主要用于新型冠状病毒疫情防控经费、医生规范化培训、疾病应急救助、节能环保等、艾滋病防治、公立医院改革、公共卫生体系防控救治建设资金、非税收入成本返还等。</w:t>
            </w:r>
          </w:p>
          <w:p w:rsidR="00194957" w:rsidRDefault="00194957" w:rsidP="00194957">
            <w:pPr>
              <w:spacing w:line="560" w:lineRule="exact"/>
              <w:ind w:firstLineChars="200" w:firstLine="560"/>
              <w:rPr>
                <w:rFonts w:ascii="仿宋_GB2312" w:eastAsia="仿宋_GB2312" w:cs="宋体"/>
                <w:bCs/>
                <w:sz w:val="28"/>
                <w:szCs w:val="28"/>
              </w:rPr>
            </w:pPr>
            <w:r>
              <w:rPr>
                <w:rFonts w:ascii="仿宋_GB2312" w:eastAsia="仿宋_GB2312" w:hAnsi="仿宋_GB2312" w:cs="仿宋_GB2312" w:hint="eastAsia"/>
                <w:bCs/>
                <w:sz w:val="28"/>
                <w:szCs w:val="28"/>
              </w:rPr>
              <w:t>为了合理、有效、规范的使用专项资金，完</w:t>
            </w:r>
            <w:r>
              <w:rPr>
                <w:rFonts w:ascii="仿宋_GB2312" w:eastAsia="仿宋_GB2312" w:cs="宋体" w:hint="eastAsia"/>
                <w:bCs/>
                <w:sz w:val="28"/>
                <w:szCs w:val="28"/>
              </w:rPr>
              <w:t>善专项资金管理流程，确保财政性资金的安全合理使用，根据国家有关制度等法律法规，各医疗机构均制定了《专项资金管理办法》。建立专项资金使用管理责任制，明确专项资金的管理部门，提高使用效率。由专业科室负责项目资金的预算、决算的编</w:t>
            </w:r>
            <w:r>
              <w:rPr>
                <w:rFonts w:ascii="仿宋_GB2312" w:eastAsia="仿宋_GB2312" w:cs="宋体" w:hint="eastAsia"/>
                <w:bCs/>
                <w:sz w:val="28"/>
                <w:szCs w:val="28"/>
              </w:rPr>
              <w:lastRenderedPageBreak/>
              <w:t>制，资金使用的审批、监督和审查以及汇总和分析，做到了专款专用专帐。</w:t>
            </w:r>
          </w:p>
          <w:p w:rsidR="00332D03" w:rsidRDefault="009F190C">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三、部门（单位）整体支出绩效情况</w:t>
            </w:r>
          </w:p>
          <w:p w:rsidR="00332D03" w:rsidRDefault="009F190C">
            <w:pPr>
              <w:spacing w:line="580" w:lineRule="exact"/>
              <w:ind w:firstLineChars="200" w:firstLine="560"/>
              <w:rPr>
                <w:rFonts w:ascii="仿宋_GB2312" w:eastAsia="仿宋_GB2312" w:hAnsi="Calibri"/>
                <w:sz w:val="28"/>
                <w:szCs w:val="28"/>
              </w:rPr>
            </w:pPr>
            <w:r>
              <w:rPr>
                <w:rFonts w:ascii="仿宋_GB2312" w:eastAsia="仿宋_GB2312" w:hAnsi="仿宋_GB2312" w:cs="仿宋_GB2312" w:hint="eastAsia"/>
                <w:bCs/>
                <w:sz w:val="28"/>
                <w:szCs w:val="28"/>
              </w:rPr>
              <w:t>（一）疫情防控守住了湖南“北大门”</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市委、市政府始终把疫情防控工作视为“国之大者”，作为当前的头等大事和首要任务常抓不懈，始终保持指挥体系激活状态，坚持“人物环同防”防控策略，突出重点人员、重点场所、重点环节、重点时段，压紧压实“四方”责任。加强疫情应对处置能力建设，投入2.4亿元建设市卫生应急指挥中心，核酸检测实验室从1家增到44家，单管日检测能力提升到11.2万管，全市共设置195新冠疫苗接种点，日接种能力达13万剂次，截至12月31日，累计接种新冠疫苗876万剂次。集中主要精力打好7月底以来多轮国内本土疫情防控阻击战，确保全市连续679天无新增确诊病例，落实了疫情防控“双零”的目标，成功守住了湖南的“北大门”。</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（二）深化医改实现了新的突破</w:t>
            </w:r>
          </w:p>
          <w:p w:rsidR="00332D03" w:rsidRDefault="009F190C">
            <w:pPr>
              <w:spacing w:line="580" w:lineRule="exact"/>
              <w:ind w:firstLine="645"/>
            </w:pPr>
            <w:r>
              <w:rPr>
                <w:rFonts w:ascii="仿宋_GB2312" w:eastAsia="仿宋_GB2312" w:hAnsi="仿宋_GB2312" w:cs="仿宋_GB2312" w:hint="eastAsia"/>
                <w:bCs/>
                <w:sz w:val="28"/>
                <w:szCs w:val="28"/>
              </w:rPr>
              <w:t>市委市政府高度重视深化医改工作，召开市委常委会、市政府常务研究部署医改相关工作，将深化医改工作纳入“三区一中心”综合绩效考评和全面深化改革的重要内容，以市政府名义出台《关于切实解决群众“看病难、看病贵”问题的实施意见》，市财政连续三年每年投入1000万元，做大做强急需提升的16个重点专科。大力推进城市医疗集团建设和县域医疗共同体建设，建立了覆盖城乡的高血压诊治和防控网络，平江县上塔市镇糖尿病医防融合试点经验正在全市推广。投资2亿多元建设一体化数据中心和医疗服务云、健康服务云、公卫服务云和综合监管云。省卫健委已公示岳阳市为2021年度公立医院综合改革真抓实干成效明显市州。</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（三）健康岳阳行动展现了新的气象</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印发《关于健康岳阳行动的实施意见》《2020-2022年健康岳阳行动工</w:t>
            </w:r>
            <w:r>
              <w:rPr>
                <w:rFonts w:ascii="仿宋_GB2312" w:eastAsia="仿宋_GB2312" w:hAnsi="仿宋_GB2312" w:cs="仿宋_GB2312" w:hint="eastAsia"/>
                <w:bCs/>
                <w:sz w:val="28"/>
                <w:szCs w:val="28"/>
              </w:rPr>
              <w:lastRenderedPageBreak/>
              <w:t>作方案》等文件，召开健康岳阳行动推进委员会全体成员会议，全面部署推进15个专项行动。开展健康教育“六进”活动，推进健康促进县市区创建，加强健康科普宣教，在市广播电视台推出电视专栏《名医说健康》《主播说疾控》。广泛开展爱国卫生运动，加强城乡环境卫生整治，全力推动基层卫生创建、无烟党政机关和无烟家庭建设。加强重点传染病监测和慢性病防治，全市在册严重精神障碍患者2.39万人、高血压患者健康管理41.17万人、糖尿病患者健康管理13.08万人。</w:t>
            </w:r>
          </w:p>
          <w:p w:rsidR="00332D03" w:rsidRDefault="009F190C">
            <w:pPr>
              <w:numPr>
                <w:ilvl w:val="0"/>
                <w:numId w:val="4"/>
              </w:num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项目建设得到了全面推进</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市委市政府积极推动优质医疗资源扩容和均衡布局，开工建设岳阳市中心医院、岳阳市公共卫生医疗中心及肿瘤诊疗中心，总投资39.9亿元、总面积420.6亩。投入2.3亿元，开工建设了市防疫应急物资储备库。加快市人民医院门诊楼、市中医医院住院楼、市妇女儿童医院、市疾控中心等项目建设。同时加强县级医院建设，汨罗市筹集资金16亿元，推动了人民医院等6家医疗机构整体迁建，平江县启动人民医院整体搬迁新建。标准化建设100个乡镇卫生院、1431个村卫生室，医疗卫生基础设施得到极大改善。</w:t>
            </w:r>
          </w:p>
          <w:p w:rsidR="00332D03" w:rsidRDefault="009F190C">
            <w:pPr>
              <w:numPr>
                <w:ilvl w:val="0"/>
                <w:numId w:val="4"/>
              </w:num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中医药发展取得了实质进展</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出台了《岳阳市委市政府关于促进中医药传承创新发展的实施方案》市政府建立岳阳市中医药传承创新发展联席会议制度，加强对中医药工作组织领导。市卫健委组织全国、省、市、县四级人大代表和相关专家，对全市中医药现状进行深入细致地调研走访，联合医保部门下发《关于加强医疗保障促进中医药传承创新发展的若干措施》，将中医门诊部纳入门诊统筹，提高城镇医保中医院住院报销比例5%，降低中医医院医保报销的起付线。加强中医药人才培养，评选15名全市名中医，全市8家二级以上中医院均争取了国家基层名医工作室项目，培养名医继承人40人。</w:t>
            </w:r>
          </w:p>
          <w:p w:rsidR="00332D03" w:rsidRDefault="009F190C">
            <w:pPr>
              <w:numPr>
                <w:ilvl w:val="0"/>
                <w:numId w:val="4"/>
              </w:num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民生实事办理增进了群众获得感</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项省级重点民生实事全面完成，岳阳市疾控中心、岳阳楼区疾控中心、平江县疾控中心和湘阴县疾控中心标准化建设项目完成进度均达到100%。中医药服务基层全覆盖任务在全省率先完成130家项目单位建设，为全省第一个完成所有建设任务的地州市。全市孕产妇免费产前筛查已完成31755例，完成进度100.81%。7家三级医疗机构实行医学检验影像检查项目结果互认，15家二级医院医学检验检查项目和13家二级医院医学影像检查资料实行互认，着力减轻群众看病就医负担。8家基层机构开展胸痛救治单元建设试点，打通胸痛救治起跑一公里。推进3岁以下婴幼儿照护机构建设，获批28个国家普惠托育项目。开展医养结合机构服务质量提升行动和老年友善医疗机构创建，创建医养结合示范乡镇6个，创建全国示范性老年友好型社区3个，建设老年友善医疗机构190家，开通老年人就医“绿色通道”，提升老年人就医体验。开展“服务百姓健康行动”大型义诊、“红十字博爱送万家”、“助医、助学、助孤、助残”和计生特殊家庭关心关爱等活动，发放慰问款物800余万元。</w:t>
            </w:r>
          </w:p>
          <w:p w:rsidR="00332D03" w:rsidRDefault="009F190C">
            <w:pPr>
              <w:numPr>
                <w:ilvl w:val="0"/>
                <w:numId w:val="4"/>
              </w:num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管党治党做到了全面从严</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大力推进公立医院党的建设，全市二级以上公立医院落实了党委书记和院长分设，并制定了党委会议议事决策规则。大力推行“支部建在科室，堡垒强在支部”，选优配强党支部书记和支委委员，开展示范党支部、党史学习教育活动，构筑坚强政治堡垒。推荐爱尔眼科医院为省两新标杆，推荐爱尔眼科医院、广济医院为市级两新标杆，组织民营医院参加“党建引领、助力千企”“送政策送法律送健康”等服务活动。严格落实市委一鸥书记关于卫生健康工作指示批示精神，对照市委组织部对卫健系统调研报告指出的问题，制定问题整改方案，召开问题整改推进大会，全面推进了整改任务落地</w:t>
            </w:r>
            <w:r>
              <w:rPr>
                <w:rFonts w:ascii="仿宋_GB2312" w:eastAsia="仿宋_GB2312" w:hAnsi="仿宋_GB2312" w:cs="仿宋_GB2312" w:hint="eastAsia"/>
                <w:bCs/>
                <w:sz w:val="28"/>
                <w:szCs w:val="28"/>
              </w:rPr>
              <w:lastRenderedPageBreak/>
              <w:t>见效。部署开展“清廉医保”专项监督检查，推进“清廉医院”建设，营造风清气正的医疗卫生环境。</w:t>
            </w:r>
          </w:p>
          <w:p w:rsidR="00332D03" w:rsidRDefault="009F190C">
            <w:p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四、存在的主要问题</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在实施绩效管理工作方案中，面临许多的问题和挑战。</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是预算绩效的综合能力有所提升，但流程上仍存在有待完善之处。预算绩效管理关系全单位的正常运转，需要上下级、同级别多次反馈沟通、严格遵守相应管理制度，方能使绩效管理工作落实到位，达到预期效果。</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二是亟需加强绩效管理人才队伍建设。人是一切工作的主体与核心，单位从事预算管理工作人员责任心强、态度认真，但专业技能与业务经验仍然需要培训与磨砺，应当定期监督与考核。</w:t>
            </w:r>
          </w:p>
          <w:p w:rsidR="00332D03" w:rsidRDefault="009F190C">
            <w:pPr>
              <w:numPr>
                <w:ilvl w:val="0"/>
                <w:numId w:val="5"/>
              </w:numPr>
              <w:spacing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改进措施和有关建议</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一是各部门各单位要从思想上重视财政支出绩效评价管理工作，实现职责分明，确保权责一致，保障信息畅通，务必严守规章；</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二是财政应与其他单位、其他科室强化协作、规范程序，找准监管工作的重点难点痛点，发扬钉子精神，定期监督检查资金收支情况，及时补漏、追责到人；</w:t>
            </w:r>
          </w:p>
          <w:p w:rsidR="00332D03" w:rsidRDefault="009F190C">
            <w:pPr>
              <w:spacing w:line="580" w:lineRule="exact"/>
              <w:ind w:firstLine="645"/>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三是财政应周期性开展绩效评价管理的培训工作，以数字化指标为考核依据，科学评价培训成果，确保绩效目标设置、执行、经费使用控制、绩效评价以及结果应用等绩效管理全流程的一致性、有效性，完整准确地反映出本单位当前绩效管理水平，使绩效管理工作发挥出实际作用。</w:t>
            </w:r>
          </w:p>
          <w:p w:rsidR="00332D03" w:rsidRDefault="00332D03">
            <w:pPr>
              <w:ind w:firstLineChars="200" w:firstLine="560"/>
              <w:jc w:val="left"/>
              <w:rPr>
                <w:rFonts w:ascii="宋体" w:hAnsi="宋体" w:cs="宋体"/>
                <w:color w:val="3D3D3D"/>
                <w:sz w:val="28"/>
                <w:szCs w:val="28"/>
                <w:shd w:val="clear" w:color="auto" w:fill="FFFFFF"/>
              </w:rPr>
            </w:pPr>
          </w:p>
          <w:p w:rsidR="00332D03" w:rsidRDefault="00332D03">
            <w:pPr>
              <w:spacing w:line="560" w:lineRule="exact"/>
              <w:ind w:firstLineChars="200" w:firstLine="560"/>
              <w:rPr>
                <w:rFonts w:ascii="仿宋_GB2312" w:eastAsia="仿宋_GB2312" w:hAnsi="黑体" w:cs="黑体"/>
                <w:bCs/>
                <w:sz w:val="28"/>
                <w:szCs w:val="28"/>
              </w:rPr>
            </w:pPr>
          </w:p>
          <w:p w:rsidR="00332D03" w:rsidRDefault="00332D03">
            <w:pPr>
              <w:rPr>
                <w:rFonts w:eastAsia="楷体_GB2312"/>
                <w:bCs/>
                <w:sz w:val="28"/>
                <w:szCs w:val="28"/>
              </w:rPr>
            </w:pPr>
          </w:p>
        </w:tc>
      </w:tr>
    </w:tbl>
    <w:p w:rsidR="00332D03" w:rsidRDefault="009F190C">
      <w:pPr>
        <w:rPr>
          <w:rFonts w:ascii="黑体" w:eastAsia="黑体" w:hAnsi="黑体"/>
          <w:sz w:val="32"/>
          <w:szCs w:val="32"/>
        </w:rPr>
      </w:pPr>
      <w:r>
        <w:rPr>
          <w:rFonts w:eastAsia="楷体_GB2312"/>
          <w:bCs/>
          <w:sz w:val="28"/>
          <w:szCs w:val="28"/>
        </w:rPr>
        <w:lastRenderedPageBreak/>
        <w:br w:type="page"/>
      </w:r>
      <w:r>
        <w:rPr>
          <w:rFonts w:ascii="黑体" w:eastAsia="黑体" w:hAnsi="黑体" w:hint="eastAsia"/>
          <w:sz w:val="32"/>
          <w:szCs w:val="32"/>
        </w:rPr>
        <w:lastRenderedPageBreak/>
        <w:t>附件3-1</w:t>
      </w:r>
    </w:p>
    <w:p w:rsidR="00332D03" w:rsidRDefault="009F190C" w:rsidP="00C852F9">
      <w:pPr>
        <w:spacing w:beforeLines="100" w:afterLines="100"/>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w:t>
      </w:r>
    </w:p>
    <w:tbl>
      <w:tblPr>
        <w:tblW w:w="9894" w:type="dxa"/>
        <w:jc w:val="center"/>
        <w:tblLayout w:type="fixed"/>
        <w:tblLook w:val="04A0"/>
      </w:tblPr>
      <w:tblGrid>
        <w:gridCol w:w="976"/>
        <w:gridCol w:w="939"/>
        <w:gridCol w:w="1389"/>
        <w:gridCol w:w="4171"/>
        <w:gridCol w:w="619"/>
        <w:gridCol w:w="720"/>
        <w:gridCol w:w="1080"/>
      </w:tblGrid>
      <w:tr w:rsidR="00332D03">
        <w:trPr>
          <w:trHeight w:val="525"/>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332D03">
        <w:trPr>
          <w:trHeight w:val="559"/>
          <w:jc w:val="center"/>
        </w:trPr>
        <w:tc>
          <w:tcPr>
            <w:tcW w:w="976" w:type="dxa"/>
            <w:vMerge w:val="restart"/>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  入</w:t>
            </w:r>
            <w:r>
              <w:rPr>
                <w:rFonts w:ascii="仿宋_GB2312" w:eastAsia="仿宋_GB2312" w:hAnsi="宋体" w:cs="宋体" w:hint="eastAsia"/>
                <w:kern w:val="0"/>
                <w:sz w:val="18"/>
                <w:szCs w:val="18"/>
              </w:rPr>
              <w:br/>
              <w:t>（15分）</w:t>
            </w:r>
          </w:p>
        </w:tc>
        <w:tc>
          <w:tcPr>
            <w:tcW w:w="939" w:type="dxa"/>
            <w:vMerge w:val="restart"/>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以100%为标准。在职人员控制率</w:t>
            </w:r>
            <w:r>
              <w:rPr>
                <w:rFonts w:ascii="宋体" w:hAnsi="宋体" w:cs="宋体" w:hint="eastAsia"/>
                <w:kern w:val="0"/>
                <w:sz w:val="18"/>
                <w:szCs w:val="18"/>
              </w:rPr>
              <w:t>≦</w:t>
            </w:r>
            <w:r>
              <w:rPr>
                <w:rFonts w:ascii="仿宋_GB2312" w:eastAsia="仿宋_GB2312" w:hAnsi="宋体" w:cs="宋体" w:hint="eastAsia"/>
                <w:kern w:val="0"/>
                <w:sz w:val="18"/>
                <w:szCs w:val="18"/>
              </w:rPr>
              <w:t>100%，计5分；每超过一个百分点扣0.5分，扣完为止。</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color w:val="000000"/>
                <w:kern w:val="0"/>
                <w:sz w:val="18"/>
                <w:szCs w:val="18"/>
              </w:rPr>
            </w:pPr>
          </w:p>
        </w:tc>
      </w:tr>
      <w:tr w:rsidR="00332D03">
        <w:trPr>
          <w:trHeight w:val="780"/>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变动率</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hint="eastAsia"/>
                <w:kern w:val="0"/>
                <w:sz w:val="18"/>
                <w:szCs w:val="18"/>
              </w:rPr>
              <w:t>0,计5分；</w:t>
            </w:r>
            <w:r>
              <w:rPr>
                <w:rFonts w:ascii="仿宋_GB2312" w:eastAsia="仿宋_GB2312" w:hAnsi="宋体" w:cs="宋体" w:hint="eastAsia"/>
                <w:kern w:val="0"/>
                <w:sz w:val="18"/>
                <w:szCs w:val="18"/>
              </w:rPr>
              <w:br/>
              <w:t>“三公经费”＞0，每超过一个百分点扣0.5分，扣完为止。</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color w:val="000000"/>
                <w:kern w:val="0"/>
                <w:sz w:val="18"/>
                <w:szCs w:val="18"/>
              </w:rPr>
            </w:pPr>
          </w:p>
        </w:tc>
      </w:tr>
      <w:tr w:rsidR="00332D03">
        <w:trPr>
          <w:trHeight w:val="737"/>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hint="eastAsia"/>
                <w:kern w:val="0"/>
                <w:sz w:val="18"/>
                <w:szCs w:val="18"/>
              </w:rPr>
              <w:br/>
              <w:t>安排率</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重点支出安排率≥90%，计5分；80%（含）-90%，计4分；70%（含）-80%，计3分；60%（含）-70%，计2分；低于60%不得分。</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color w:val="000000"/>
                <w:kern w:val="0"/>
                <w:sz w:val="18"/>
                <w:szCs w:val="18"/>
              </w:rPr>
            </w:pPr>
          </w:p>
        </w:tc>
      </w:tr>
      <w:tr w:rsidR="00332D03">
        <w:trPr>
          <w:trHeight w:val="776"/>
          <w:jc w:val="center"/>
        </w:trPr>
        <w:tc>
          <w:tcPr>
            <w:tcW w:w="976" w:type="dxa"/>
            <w:vMerge w:val="restart"/>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  程</w:t>
            </w:r>
            <w:r>
              <w:rPr>
                <w:rFonts w:ascii="仿宋_GB2312" w:eastAsia="仿宋_GB2312" w:hAnsi="宋体" w:cs="宋体" w:hint="eastAsia"/>
                <w:kern w:val="0"/>
                <w:sz w:val="18"/>
                <w:szCs w:val="18"/>
              </w:rPr>
              <w:br/>
              <w:t>（40分）</w:t>
            </w:r>
          </w:p>
        </w:tc>
        <w:tc>
          <w:tcPr>
            <w:tcW w:w="939" w:type="dxa"/>
            <w:vMerge w:val="restart"/>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预算调整率=0，计3分；0-10%（含），计2分；10-20%（含），计1分；20-30%（含），计0.5分；大于30%不得分。</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color w:val="000000"/>
                <w:kern w:val="0"/>
                <w:sz w:val="18"/>
                <w:szCs w:val="18"/>
              </w:rPr>
            </w:pPr>
          </w:p>
        </w:tc>
      </w:tr>
      <w:tr w:rsidR="00332D03">
        <w:trPr>
          <w:trHeight w:val="1039"/>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春节前下达全部专项资金的50%；6月底前所有专项资金指标全部下达完。</w:t>
            </w:r>
            <w:r>
              <w:rPr>
                <w:rFonts w:ascii="仿宋_GB2312" w:eastAsia="仿宋_GB2312" w:hAnsi="宋体" w:cs="宋体" w:hint="eastAsia"/>
                <w:kern w:val="0"/>
                <w:sz w:val="18"/>
                <w:szCs w:val="18"/>
              </w:rPr>
              <w:br/>
              <w:t>每出现一个专项未按进度完成资金下达扣0.5分，扣完为止。</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color w:val="000000"/>
                <w:kern w:val="0"/>
                <w:sz w:val="18"/>
                <w:szCs w:val="18"/>
              </w:rPr>
            </w:pPr>
          </w:p>
        </w:tc>
      </w:tr>
      <w:tr w:rsidR="00332D03">
        <w:trPr>
          <w:trHeight w:val="619"/>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Pr="003F5A5B" w:rsidRDefault="009F190C">
            <w:pPr>
              <w:widowControl/>
              <w:spacing w:line="240" w:lineRule="exact"/>
              <w:jc w:val="center"/>
              <w:rPr>
                <w:rFonts w:ascii="仿宋_GB2312" w:eastAsia="仿宋_GB2312" w:hAnsi="宋体" w:cs="宋体"/>
                <w:kern w:val="0"/>
                <w:sz w:val="18"/>
                <w:szCs w:val="18"/>
              </w:rPr>
            </w:pPr>
            <w:r w:rsidRPr="003F5A5B">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tcPr>
          <w:p w:rsidR="00332D03" w:rsidRPr="003F5A5B" w:rsidRDefault="009F190C">
            <w:pPr>
              <w:widowControl/>
              <w:spacing w:line="240" w:lineRule="exact"/>
              <w:jc w:val="left"/>
              <w:rPr>
                <w:rFonts w:ascii="仿宋_GB2312" w:eastAsia="仿宋_GB2312" w:hAnsi="宋体" w:cs="宋体"/>
                <w:kern w:val="0"/>
                <w:sz w:val="18"/>
                <w:szCs w:val="18"/>
              </w:rPr>
            </w:pPr>
            <w:r w:rsidRPr="003F5A5B">
              <w:rPr>
                <w:rFonts w:ascii="仿宋_GB2312" w:eastAsia="仿宋_GB2312" w:hAnsi="宋体" w:cs="宋体" w:hint="eastAsia"/>
                <w:kern w:val="0"/>
                <w:sz w:val="18"/>
                <w:szCs w:val="18"/>
              </w:rPr>
              <w:t>无结余，3分；有结余，但不超过上年结转，2分；结余超过上年结转，不得分。</w:t>
            </w:r>
          </w:p>
        </w:tc>
        <w:tc>
          <w:tcPr>
            <w:tcW w:w="619" w:type="dxa"/>
            <w:tcBorders>
              <w:top w:val="nil"/>
              <w:left w:val="nil"/>
              <w:bottom w:val="single" w:sz="4" w:space="0" w:color="auto"/>
              <w:right w:val="single" w:sz="4" w:space="0" w:color="auto"/>
            </w:tcBorders>
            <w:vAlign w:val="center"/>
          </w:tcPr>
          <w:p w:rsidR="00332D03" w:rsidRPr="003F5A5B" w:rsidRDefault="009F190C">
            <w:pPr>
              <w:widowControl/>
              <w:spacing w:line="240" w:lineRule="exact"/>
              <w:jc w:val="center"/>
              <w:rPr>
                <w:rFonts w:ascii="仿宋_GB2312" w:eastAsia="仿宋_GB2312" w:hAnsi="宋体" w:cs="宋体"/>
                <w:kern w:val="0"/>
                <w:sz w:val="18"/>
                <w:szCs w:val="18"/>
              </w:rPr>
            </w:pPr>
            <w:r w:rsidRPr="003F5A5B">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332D03" w:rsidRPr="003F5A5B" w:rsidRDefault="003F5A5B">
            <w:pPr>
              <w:widowControl/>
              <w:spacing w:line="240" w:lineRule="exact"/>
              <w:jc w:val="center"/>
              <w:rPr>
                <w:rFonts w:ascii="仿宋_GB2312" w:eastAsia="仿宋_GB2312" w:hAnsi="宋体" w:cs="宋体"/>
                <w:kern w:val="0"/>
                <w:sz w:val="18"/>
                <w:szCs w:val="18"/>
              </w:rPr>
            </w:pPr>
            <w:r w:rsidRPr="003F5A5B">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color w:val="FF0000"/>
                <w:kern w:val="0"/>
                <w:sz w:val="18"/>
                <w:szCs w:val="18"/>
              </w:rPr>
            </w:pPr>
          </w:p>
        </w:tc>
      </w:tr>
      <w:tr w:rsidR="00332D03">
        <w:trPr>
          <w:trHeight w:val="495"/>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控制率</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以100%为标准。三公经费控制率</w:t>
            </w:r>
            <w:r>
              <w:rPr>
                <w:rFonts w:ascii="宋体" w:hAnsi="宋体" w:cs="宋体" w:hint="eastAsia"/>
                <w:kern w:val="0"/>
                <w:sz w:val="18"/>
                <w:szCs w:val="18"/>
              </w:rPr>
              <w:t>≦</w:t>
            </w:r>
            <w:r>
              <w:rPr>
                <w:rFonts w:ascii="仿宋_GB2312" w:eastAsia="仿宋_GB2312" w:hAnsi="宋体" w:cs="宋体" w:hint="eastAsia"/>
                <w:kern w:val="0"/>
                <w:sz w:val="18"/>
                <w:szCs w:val="18"/>
              </w:rPr>
              <w:t>100%，计6分；</w:t>
            </w:r>
            <w:r>
              <w:rPr>
                <w:rFonts w:ascii="仿宋_GB2312" w:eastAsia="仿宋_GB2312" w:hAnsi="宋体" w:cs="宋体" w:hint="eastAsia"/>
                <w:kern w:val="0"/>
                <w:sz w:val="18"/>
                <w:szCs w:val="18"/>
              </w:rPr>
              <w:br/>
              <w:t>每超过一个百分点扣1分，扣完为止。</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color w:val="000000"/>
                <w:kern w:val="0"/>
                <w:sz w:val="18"/>
                <w:szCs w:val="18"/>
              </w:rPr>
            </w:pPr>
          </w:p>
        </w:tc>
      </w:tr>
      <w:tr w:rsidR="00332D03">
        <w:trPr>
          <w:trHeight w:val="915"/>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①已制定或具有预算资金管理办法，内部财务管理制度、会计核算制度等管理制度，1分；</w:t>
            </w:r>
            <w:r>
              <w:rPr>
                <w:rFonts w:ascii="仿宋_GB2312" w:eastAsia="仿宋_GB2312" w:hAnsi="宋体" w:cs="宋体" w:hint="eastAsia"/>
                <w:kern w:val="0"/>
                <w:sz w:val="18"/>
                <w:szCs w:val="18"/>
              </w:rPr>
              <w:br/>
              <w:t>②相关管理制度合法、合规、完整，1分；</w:t>
            </w:r>
            <w:r>
              <w:rPr>
                <w:rFonts w:ascii="仿宋_GB2312" w:eastAsia="仿宋_GB2312" w:hAnsi="宋体" w:cs="宋体" w:hint="eastAsia"/>
                <w:kern w:val="0"/>
                <w:sz w:val="18"/>
                <w:szCs w:val="18"/>
              </w:rPr>
              <w:br/>
              <w:t>③相关管理制度得到有效执行，1分。</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color w:val="000000"/>
                <w:kern w:val="0"/>
                <w:sz w:val="18"/>
                <w:szCs w:val="18"/>
              </w:rPr>
            </w:pPr>
          </w:p>
        </w:tc>
      </w:tr>
      <w:tr w:rsidR="00332D03">
        <w:trPr>
          <w:trHeight w:val="1802"/>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hint="eastAsia"/>
                <w:kern w:val="0"/>
                <w:sz w:val="18"/>
                <w:szCs w:val="18"/>
              </w:rPr>
              <w:br/>
              <w:t>合规性</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hint="eastAsia"/>
                <w:kern w:val="0"/>
                <w:sz w:val="18"/>
                <w:szCs w:val="18"/>
              </w:rPr>
              <w:br/>
              <w:t>②资金拨付有完整的审批程序和手续；</w:t>
            </w:r>
            <w:r>
              <w:rPr>
                <w:rFonts w:ascii="仿宋_GB2312" w:eastAsia="仿宋_GB2312" w:hAnsi="宋体" w:cs="宋体" w:hint="eastAsia"/>
                <w:kern w:val="0"/>
                <w:sz w:val="18"/>
                <w:szCs w:val="18"/>
              </w:rPr>
              <w:br/>
              <w:t>③项目支出按规定经过评估论证；</w:t>
            </w:r>
            <w:r>
              <w:rPr>
                <w:rFonts w:ascii="仿宋_GB2312" w:eastAsia="仿宋_GB2312" w:hAnsi="宋体" w:cs="宋体" w:hint="eastAsia"/>
                <w:kern w:val="0"/>
                <w:sz w:val="18"/>
                <w:szCs w:val="18"/>
              </w:rPr>
              <w:br/>
              <w:t>④支出符合部门预算批复的用途；</w:t>
            </w:r>
            <w:r>
              <w:rPr>
                <w:rFonts w:ascii="仿宋_GB2312" w:eastAsia="仿宋_GB2312" w:hAnsi="宋体" w:cs="宋体" w:hint="eastAsia"/>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hint="eastAsia"/>
                <w:spacing w:val="-6"/>
                <w:kern w:val="0"/>
                <w:sz w:val="18"/>
                <w:szCs w:val="18"/>
              </w:rPr>
              <w:br/>
              <w:t>以上情况每出现一例不符合要求的扣1分，扣完为止。</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color w:val="000000"/>
                <w:kern w:val="0"/>
                <w:sz w:val="18"/>
                <w:szCs w:val="18"/>
              </w:rPr>
            </w:pPr>
          </w:p>
        </w:tc>
      </w:tr>
      <w:tr w:rsidR="00332D03">
        <w:trPr>
          <w:trHeight w:val="45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①按规定内容公开预决算信息，1分；</w:t>
            </w:r>
            <w:r>
              <w:rPr>
                <w:rFonts w:ascii="仿宋_GB2312" w:eastAsia="仿宋_GB2312" w:hAnsi="宋体" w:cs="宋体" w:hint="eastAsia"/>
                <w:kern w:val="0"/>
                <w:sz w:val="18"/>
                <w:szCs w:val="18"/>
              </w:rPr>
              <w:br/>
              <w:t>②按规定时限公开预决算信息，0.5分；</w:t>
            </w:r>
            <w:r>
              <w:rPr>
                <w:rFonts w:ascii="仿宋_GB2312" w:eastAsia="仿宋_GB2312" w:hAnsi="宋体" w:cs="宋体" w:hint="eastAsia"/>
                <w:kern w:val="0"/>
                <w:sz w:val="18"/>
                <w:szCs w:val="18"/>
              </w:rPr>
              <w:br/>
              <w:t>③基础数据信息和会计信息资料真实，0.5分；</w:t>
            </w:r>
            <w:r>
              <w:rPr>
                <w:rFonts w:ascii="仿宋_GB2312" w:eastAsia="仿宋_GB2312" w:hAnsi="宋体" w:cs="宋体" w:hint="eastAsia"/>
                <w:kern w:val="0"/>
                <w:sz w:val="18"/>
                <w:szCs w:val="18"/>
              </w:rPr>
              <w:br/>
              <w:t>④基础数据信息和会计信息资料完整，0.5分；</w:t>
            </w:r>
            <w:r>
              <w:rPr>
                <w:rFonts w:ascii="仿宋_GB2312" w:eastAsia="仿宋_GB2312" w:hAnsi="宋体" w:cs="宋体" w:hint="eastAsia"/>
                <w:kern w:val="0"/>
                <w:sz w:val="18"/>
                <w:szCs w:val="18"/>
              </w:rPr>
              <w:br/>
              <w:t xml:space="preserve">⑤基础数据信息和汇集信息资料准确，0.5分。                                            </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57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政府采购执行率等于100%的，得3分；</w:t>
            </w:r>
            <w:r>
              <w:rPr>
                <w:rFonts w:ascii="仿宋_GB2312" w:eastAsia="仿宋_GB2312" w:hAnsi="宋体" w:cs="宋体" w:hint="eastAsia"/>
                <w:kern w:val="0"/>
                <w:sz w:val="18"/>
                <w:szCs w:val="18"/>
              </w:rPr>
              <w:br/>
              <w:t>每减少一个百分点，扣0.2分，扣完为止。</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3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公务卡刷卡率达50％以上的，得3分。</w:t>
            </w:r>
            <w:r>
              <w:rPr>
                <w:rFonts w:ascii="仿宋_GB2312" w:eastAsia="仿宋_GB2312" w:hAnsi="宋体" w:cs="宋体" w:hint="eastAsia"/>
                <w:kern w:val="0"/>
                <w:sz w:val="18"/>
                <w:szCs w:val="18"/>
              </w:rPr>
              <w:br/>
              <w:t xml:space="preserve">每减少一个百分点，扣0.2分，扣完为止。                                            </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735"/>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①已制定或具有资产管理制度，且相关资产管理制度合法、合规、完整，2分；</w:t>
            </w:r>
            <w:r>
              <w:rPr>
                <w:rFonts w:ascii="仿宋_GB2312" w:eastAsia="仿宋_GB2312" w:hAnsi="宋体" w:cs="宋体" w:hint="eastAsia"/>
                <w:kern w:val="0"/>
                <w:sz w:val="18"/>
                <w:szCs w:val="18"/>
              </w:rPr>
              <w:br/>
              <w:t xml:space="preserve">②相关资产管理制度得到有效执行，1分。                                           </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bl>
    <w:p w:rsidR="00332D03" w:rsidRDefault="00332D03"/>
    <w:tbl>
      <w:tblPr>
        <w:tblW w:w="9894" w:type="dxa"/>
        <w:jc w:val="center"/>
        <w:tblLayout w:type="fixed"/>
        <w:tblLook w:val="04A0"/>
      </w:tblPr>
      <w:tblGrid>
        <w:gridCol w:w="976"/>
        <w:gridCol w:w="939"/>
        <w:gridCol w:w="1389"/>
        <w:gridCol w:w="4171"/>
        <w:gridCol w:w="619"/>
        <w:gridCol w:w="720"/>
        <w:gridCol w:w="1080"/>
      </w:tblGrid>
      <w:tr w:rsidR="00332D03">
        <w:trPr>
          <w:trHeight w:val="609"/>
          <w:jc w:val="center"/>
        </w:trPr>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lastRenderedPageBreak/>
              <w:t>一级指标</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332D03">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  程</w:t>
            </w:r>
          </w:p>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（40分）</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安全性</w:t>
            </w:r>
          </w:p>
        </w:tc>
        <w:tc>
          <w:tcPr>
            <w:tcW w:w="4171"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hint="eastAsia"/>
                <w:kern w:val="0"/>
                <w:sz w:val="18"/>
                <w:szCs w:val="18"/>
              </w:rPr>
              <w:br/>
              <w:t>②资产配置合理；</w:t>
            </w:r>
            <w:r>
              <w:rPr>
                <w:rFonts w:ascii="仿宋_GB2312" w:eastAsia="仿宋_GB2312" w:hAnsi="宋体" w:cs="宋体" w:hint="eastAsia"/>
                <w:kern w:val="0"/>
                <w:sz w:val="18"/>
                <w:szCs w:val="18"/>
              </w:rPr>
              <w:br/>
              <w:t xml:space="preserve">③资产处置规范； </w:t>
            </w:r>
            <w:r>
              <w:rPr>
                <w:rFonts w:ascii="仿宋_GB2312" w:eastAsia="仿宋_GB2312" w:hAnsi="宋体" w:cs="宋体" w:hint="eastAsia"/>
                <w:kern w:val="0"/>
                <w:sz w:val="18"/>
                <w:szCs w:val="18"/>
              </w:rPr>
              <w:br/>
              <w:t>④资产账务管理合规，帐实相符；</w:t>
            </w:r>
            <w:r>
              <w:rPr>
                <w:rFonts w:ascii="仿宋_GB2312" w:eastAsia="仿宋_GB2312" w:hAnsi="宋体" w:cs="宋体" w:hint="eastAsia"/>
                <w:kern w:val="0"/>
                <w:sz w:val="18"/>
                <w:szCs w:val="18"/>
              </w:rPr>
              <w:br/>
              <w:t>⑤资产有偿使用及处置收入及时足额上缴；</w:t>
            </w:r>
            <w:r>
              <w:rPr>
                <w:rFonts w:ascii="仿宋_GB2312" w:eastAsia="仿宋_GB2312" w:hAnsi="宋体" w:cs="宋体" w:hint="eastAsia"/>
                <w:kern w:val="0"/>
                <w:sz w:val="18"/>
                <w:szCs w:val="18"/>
              </w:rPr>
              <w:br/>
              <w:t>以上情况每出现一例不符合有关要求的扣1分，扣完为止。</w:t>
            </w:r>
          </w:p>
        </w:tc>
        <w:tc>
          <w:tcPr>
            <w:tcW w:w="619" w:type="dxa"/>
            <w:tcBorders>
              <w:top w:val="single" w:sz="4" w:space="0" w:color="auto"/>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rsidR="00332D03" w:rsidRDefault="003F5A5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332D03" w:rsidRDefault="003F5A5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资产管理待进一步规范</w:t>
            </w:r>
          </w:p>
        </w:tc>
      </w:tr>
      <w:tr w:rsidR="00332D03">
        <w:trPr>
          <w:trHeight w:val="774"/>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hint="eastAsia"/>
                <w:kern w:val="0"/>
                <w:sz w:val="18"/>
                <w:szCs w:val="18"/>
              </w:rPr>
              <w:br/>
              <w:t>利用率</w:t>
            </w:r>
          </w:p>
        </w:tc>
        <w:tc>
          <w:tcPr>
            <w:tcW w:w="4171"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每低于100%一个百分点扣0.1分，扣完为止。</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9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  出（25分）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hint="eastAsia"/>
                <w:kern w:val="0"/>
                <w:sz w:val="18"/>
                <w:szCs w:val="18"/>
              </w:rPr>
              <w:br/>
              <w:t>（25分）</w:t>
            </w: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ascii="仿宋_GB2312" w:eastAsia="仿宋_GB2312" w:hAnsi="宋体" w:cs="宋体" w:hint="eastAsia"/>
                <w:kern w:val="0"/>
                <w:sz w:val="18"/>
                <w:szCs w:val="18"/>
              </w:rPr>
              <w:br/>
              <w:t>部门单位应根据部门实际进行调整，并将其细化成相应的个性化指标。</w:t>
            </w: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建设湖南新增极目标任务完成情况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8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省市重点民生实事完成情况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9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省市重点工程和重大项目建设完成情况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8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00"/>
          <w:jc w:val="center"/>
        </w:trPr>
        <w:tc>
          <w:tcPr>
            <w:tcW w:w="976"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  果</w:t>
            </w:r>
            <w:r>
              <w:rPr>
                <w:rFonts w:ascii="仿宋_GB2312" w:eastAsia="仿宋_GB2312" w:hAnsi="宋体" w:cs="宋体" w:hint="eastAsia"/>
                <w:kern w:val="0"/>
                <w:sz w:val="18"/>
                <w:szCs w:val="18"/>
              </w:rPr>
              <w:br/>
              <w:t>（20分）</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hint="eastAsia"/>
                <w:kern w:val="0"/>
                <w:sz w:val="18"/>
                <w:szCs w:val="18"/>
              </w:rPr>
              <w:br/>
              <w:t>（20分）</w:t>
            </w: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此三项指标为设置部门整体支出绩效评价指标时必须考虑的共性要素。</w:t>
            </w:r>
          </w:p>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sz="4" w:space="0" w:color="auto"/>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ind w:firstLineChars="100" w:firstLine="180"/>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00"/>
          <w:jc w:val="center"/>
        </w:trPr>
        <w:tc>
          <w:tcPr>
            <w:tcW w:w="976"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shd w:val="clear" w:color="auto" w:fill="auto"/>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1113"/>
          <w:jc w:val="center"/>
        </w:trPr>
        <w:tc>
          <w:tcPr>
            <w:tcW w:w="976"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332D03" w:rsidRDefault="00332D03">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tcPr>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95%（含）以上计5分；</w:t>
            </w:r>
          </w:p>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85%（含）-95%，计3分；</w:t>
            </w:r>
          </w:p>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75%（含）-85%，计1分；</w:t>
            </w:r>
          </w:p>
          <w:p w:rsidR="00332D03" w:rsidRDefault="009F190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低于75%计0分。</w:t>
            </w: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kern w:val="0"/>
                <w:sz w:val="18"/>
                <w:szCs w:val="18"/>
              </w:rPr>
            </w:pPr>
          </w:p>
        </w:tc>
      </w:tr>
      <w:tr w:rsidR="00332D03">
        <w:trPr>
          <w:trHeight w:val="670"/>
          <w:jc w:val="center"/>
        </w:trPr>
        <w:tc>
          <w:tcPr>
            <w:tcW w:w="976" w:type="dxa"/>
            <w:tcBorders>
              <w:top w:val="nil"/>
              <w:left w:val="single" w:sz="4" w:space="0" w:color="auto"/>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 分</w:t>
            </w:r>
          </w:p>
        </w:tc>
        <w:tc>
          <w:tcPr>
            <w:tcW w:w="939"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hint="eastAsia"/>
                <w:b/>
                <w:bCs/>
                <w:spacing w:val="-8"/>
                <w:kern w:val="0"/>
                <w:sz w:val="18"/>
                <w:szCs w:val="18"/>
              </w:rPr>
              <w:t>100</w:t>
            </w:r>
          </w:p>
        </w:tc>
        <w:tc>
          <w:tcPr>
            <w:tcW w:w="720" w:type="dxa"/>
            <w:tcBorders>
              <w:top w:val="nil"/>
              <w:left w:val="nil"/>
              <w:bottom w:val="single" w:sz="4" w:space="0" w:color="auto"/>
              <w:right w:val="single" w:sz="4" w:space="0" w:color="auto"/>
            </w:tcBorders>
            <w:vAlign w:val="center"/>
          </w:tcPr>
          <w:p w:rsidR="00332D03" w:rsidRDefault="009F190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99</w:t>
            </w:r>
          </w:p>
        </w:tc>
        <w:tc>
          <w:tcPr>
            <w:tcW w:w="1080" w:type="dxa"/>
            <w:tcBorders>
              <w:top w:val="nil"/>
              <w:left w:val="nil"/>
              <w:bottom w:val="single" w:sz="4" w:space="0" w:color="auto"/>
              <w:right w:val="single" w:sz="4" w:space="0" w:color="auto"/>
            </w:tcBorders>
            <w:vAlign w:val="center"/>
          </w:tcPr>
          <w:p w:rsidR="00332D03" w:rsidRDefault="00332D03">
            <w:pPr>
              <w:widowControl/>
              <w:spacing w:line="240" w:lineRule="exact"/>
              <w:jc w:val="center"/>
              <w:rPr>
                <w:rFonts w:ascii="仿宋_GB2312" w:eastAsia="仿宋_GB2312" w:hAnsi="宋体" w:cs="宋体"/>
                <w:b/>
                <w:bCs/>
                <w:kern w:val="0"/>
                <w:sz w:val="18"/>
                <w:szCs w:val="18"/>
              </w:rPr>
            </w:pPr>
          </w:p>
        </w:tc>
      </w:tr>
    </w:tbl>
    <w:p w:rsidR="00332D03" w:rsidRDefault="009F190C" w:rsidP="00C852F9">
      <w:pPr>
        <w:spacing w:beforeLines="50"/>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备注：如部门（单位）根据本部门实际情况修改调整了附件3《部门整体支出绩效评价指标体系（参考样表）》，须相应修改调整本表中的对应部分。</w:t>
      </w:r>
      <w:bookmarkStart w:id="0" w:name="_GoBack"/>
      <w:bookmarkEnd w:id="0"/>
    </w:p>
    <w:p w:rsidR="00332D03" w:rsidRDefault="00332D03"/>
    <w:sectPr w:rsidR="00332D03" w:rsidSect="00332D03">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D03" w:rsidRDefault="00332D03" w:rsidP="00332D03">
      <w:r>
        <w:separator/>
      </w:r>
    </w:p>
  </w:endnote>
  <w:endnote w:type="continuationSeparator" w:id="0">
    <w:p w:rsidR="00332D03" w:rsidRDefault="00332D03" w:rsidP="00332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方正小标宋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C852F9">
    <w:pPr>
      <w:framePr w:wrap="around" w:vAnchor="text" w:hAnchor="margin" w:xAlign="outside" w:y="1"/>
    </w:pPr>
    <w:r>
      <w:fldChar w:fldCharType="begin"/>
    </w:r>
    <w:r w:rsidR="009F190C">
      <w:instrText xml:space="preserve">PAGE  </w:instrText>
    </w:r>
    <w:r>
      <w:fldChar w:fldCharType="separate"/>
    </w:r>
    <w:r w:rsidR="009F190C">
      <w:t>- 15 -</w:t>
    </w:r>
    <w:r>
      <w:fldChar w:fldCharType="end"/>
    </w:r>
  </w:p>
  <w:p w:rsidR="00332D03" w:rsidRDefault="00332D03">
    <w:pP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9F190C">
    <w:pPr>
      <w:pStyle w:val="a6"/>
      <w:framePr w:wrap="around" w:vAnchor="text" w:hAnchor="margin" w:xAlign="outside" w:y="1"/>
      <w:rPr>
        <w:rStyle w:val="a9"/>
        <w:sz w:val="24"/>
        <w:szCs w:val="24"/>
      </w:rPr>
    </w:pPr>
    <w:r>
      <w:rPr>
        <w:rStyle w:val="a9"/>
        <w:rFonts w:hint="eastAsia"/>
        <w:sz w:val="24"/>
        <w:szCs w:val="24"/>
      </w:rPr>
      <w:t>—</w:t>
    </w:r>
    <w:r>
      <w:rPr>
        <w:rStyle w:val="a9"/>
        <w:rFonts w:hint="eastAsia"/>
        <w:sz w:val="24"/>
        <w:szCs w:val="24"/>
      </w:rPr>
      <w:t xml:space="preserve"> </w:t>
    </w:r>
    <w:r w:rsidR="00C852F9">
      <w:rPr>
        <w:sz w:val="24"/>
        <w:szCs w:val="24"/>
      </w:rPr>
      <w:fldChar w:fldCharType="begin"/>
    </w:r>
    <w:r>
      <w:rPr>
        <w:rStyle w:val="a9"/>
        <w:sz w:val="24"/>
        <w:szCs w:val="24"/>
      </w:rPr>
      <w:instrText xml:space="preserve">PAGE  </w:instrText>
    </w:r>
    <w:r w:rsidR="00C852F9">
      <w:rPr>
        <w:sz w:val="24"/>
        <w:szCs w:val="24"/>
      </w:rPr>
      <w:fldChar w:fldCharType="separate"/>
    </w:r>
    <w:r w:rsidR="00F234C1">
      <w:rPr>
        <w:rStyle w:val="a9"/>
        <w:noProof/>
        <w:sz w:val="24"/>
        <w:szCs w:val="24"/>
      </w:rPr>
      <w:t>1</w:t>
    </w:r>
    <w:r w:rsidR="00C852F9">
      <w:rPr>
        <w:sz w:val="24"/>
        <w:szCs w:val="24"/>
      </w:rPr>
      <w:fldChar w:fldCharType="end"/>
    </w:r>
    <w:r>
      <w:rPr>
        <w:rStyle w:val="a9"/>
        <w:rFonts w:hint="eastAsia"/>
        <w:sz w:val="24"/>
        <w:szCs w:val="24"/>
      </w:rPr>
      <w:t xml:space="preserve"> </w:t>
    </w:r>
    <w:r>
      <w:rPr>
        <w:rStyle w:val="a9"/>
        <w:rFonts w:hint="eastAsia"/>
        <w:sz w:val="24"/>
        <w:szCs w:val="24"/>
      </w:rPr>
      <w:t>—</w:t>
    </w:r>
  </w:p>
  <w:p w:rsidR="00332D03" w:rsidRDefault="00332D03">
    <w:pP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D03" w:rsidRDefault="00332D03" w:rsidP="00332D03">
      <w:r>
        <w:separator/>
      </w:r>
    </w:p>
  </w:footnote>
  <w:footnote w:type="continuationSeparator" w:id="0">
    <w:p w:rsidR="00332D03" w:rsidRDefault="00332D03" w:rsidP="00332D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7"/>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03" w:rsidRDefault="00332D0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527370"/>
    <w:multiLevelType w:val="singleLevel"/>
    <w:tmpl w:val="8B527370"/>
    <w:lvl w:ilvl="0">
      <w:start w:val="1"/>
      <w:numFmt w:val="chineseCounting"/>
      <w:suff w:val="nothing"/>
      <w:lvlText w:val="%1、"/>
      <w:lvlJc w:val="left"/>
      <w:rPr>
        <w:rFonts w:hint="eastAsia"/>
      </w:rPr>
    </w:lvl>
  </w:abstractNum>
  <w:abstractNum w:abstractNumId="1">
    <w:nsid w:val="E5CADBBB"/>
    <w:multiLevelType w:val="singleLevel"/>
    <w:tmpl w:val="E5CADBBB"/>
    <w:lvl w:ilvl="0">
      <w:start w:val="1"/>
      <w:numFmt w:val="decimal"/>
      <w:suff w:val="nothing"/>
      <w:lvlText w:val="%1、"/>
      <w:lvlJc w:val="left"/>
    </w:lvl>
  </w:abstractNum>
  <w:abstractNum w:abstractNumId="2">
    <w:nsid w:val="FFFFFF7F"/>
    <w:multiLevelType w:val="singleLevel"/>
    <w:tmpl w:val="FFFFFF7F"/>
    <w:lvl w:ilvl="0">
      <w:start w:val="1"/>
      <w:numFmt w:val="decimal"/>
      <w:pStyle w:val="CharCharCharCharCharCharCharCharCharCharCharChar1CharCharCharChar"/>
      <w:lvlText w:val="%1."/>
      <w:lvlJc w:val="left"/>
      <w:pPr>
        <w:tabs>
          <w:tab w:val="left" w:pos="780"/>
        </w:tabs>
        <w:ind w:left="780" w:hanging="360"/>
      </w:pPr>
    </w:lvl>
  </w:abstractNum>
  <w:abstractNum w:abstractNumId="3">
    <w:nsid w:val="1D23FFBB"/>
    <w:multiLevelType w:val="singleLevel"/>
    <w:tmpl w:val="1D23FFBB"/>
    <w:lvl w:ilvl="0">
      <w:start w:val="3"/>
      <w:numFmt w:val="chineseCounting"/>
      <w:suff w:val="nothing"/>
      <w:lvlText w:val="%1、"/>
      <w:lvlJc w:val="left"/>
      <w:pPr>
        <w:ind w:left="210"/>
      </w:pPr>
      <w:rPr>
        <w:rFonts w:hint="eastAsia"/>
      </w:rPr>
    </w:lvl>
  </w:abstractNum>
  <w:abstractNum w:abstractNumId="4">
    <w:nsid w:val="4976ADE7"/>
    <w:multiLevelType w:val="singleLevel"/>
    <w:tmpl w:val="4976ADE7"/>
    <w:lvl w:ilvl="0">
      <w:start w:val="4"/>
      <w:numFmt w:val="chineseCounting"/>
      <w:suff w:val="nothing"/>
      <w:lvlText w:val="（%1）"/>
      <w:lvlJc w:val="left"/>
      <w:rPr>
        <w:rFonts w:hint="eastAsia"/>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3"/>
  <w:drawingGridVerticalSpacing w:val="301"/>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袘ࣶꐀࠀࠀࠀࠀࠀ뽠௅諰ࣶ뼳ࠀࠀࠀ혀௱贠ࣶ瀀ࠀࠀࠀ팀௱輨ࣶ䶚ࠀࠀࠀ폀௱ꇠӛ泍ࠀࠀࠀ뺠௅ꏨӛ㼳ࠀࠀࠀ럠௅ꗰӛࠀࠀࠀ빀௅ꟸӛ谀ࠀࠀࠀ퐠௱ꨨӛࠀࠀࠀ큠௱갰ӛꆚࠀࠀࠀ퀀௱길ӛ栀ࠀࠀࠀ풀௱胈்저ࠀࠀࠀ퓠௱苸்ࠀࠀࠀ핀௱蔨்䰀ࠀࠀࠀ햠௱书ﰬ୯屘ࣶﰔ୯拍⩦ﰬ୯ﰰ୯ﰤ୯嵰ࣶࠀﱤ୯书ﱔ୯ﳄ୯ﱼ୯嶘ࣶﲄ୯ࠀﲴ୯"/>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0095"/>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36C0B"/>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4957"/>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2BB3"/>
    <w:rsid w:val="001F32D2"/>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1F73"/>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C6E42"/>
    <w:rsid w:val="002D012B"/>
    <w:rsid w:val="002D0C45"/>
    <w:rsid w:val="002D196C"/>
    <w:rsid w:val="002D257D"/>
    <w:rsid w:val="002D4C75"/>
    <w:rsid w:val="002D7A7D"/>
    <w:rsid w:val="002E172A"/>
    <w:rsid w:val="002E4165"/>
    <w:rsid w:val="002E5BB6"/>
    <w:rsid w:val="002E5BF7"/>
    <w:rsid w:val="002E5EEA"/>
    <w:rsid w:val="002F0CD6"/>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32D03"/>
    <w:rsid w:val="00341977"/>
    <w:rsid w:val="00341EF7"/>
    <w:rsid w:val="00342F27"/>
    <w:rsid w:val="00343E6F"/>
    <w:rsid w:val="003468A1"/>
    <w:rsid w:val="003543F8"/>
    <w:rsid w:val="003553B0"/>
    <w:rsid w:val="00356327"/>
    <w:rsid w:val="00356FB0"/>
    <w:rsid w:val="00364501"/>
    <w:rsid w:val="0036595A"/>
    <w:rsid w:val="0036651C"/>
    <w:rsid w:val="00366D82"/>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5A5B"/>
    <w:rsid w:val="003F7910"/>
    <w:rsid w:val="003F7B27"/>
    <w:rsid w:val="003F7C23"/>
    <w:rsid w:val="003F7EFE"/>
    <w:rsid w:val="0040338F"/>
    <w:rsid w:val="00404403"/>
    <w:rsid w:val="0040744E"/>
    <w:rsid w:val="0041059D"/>
    <w:rsid w:val="004130C6"/>
    <w:rsid w:val="00414157"/>
    <w:rsid w:val="004202FA"/>
    <w:rsid w:val="00421DA8"/>
    <w:rsid w:val="004228A6"/>
    <w:rsid w:val="004253C9"/>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1606D"/>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64C4"/>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3247"/>
    <w:rsid w:val="007848D7"/>
    <w:rsid w:val="00787416"/>
    <w:rsid w:val="00790480"/>
    <w:rsid w:val="00791532"/>
    <w:rsid w:val="007916A4"/>
    <w:rsid w:val="00794023"/>
    <w:rsid w:val="0079766E"/>
    <w:rsid w:val="007A00BD"/>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0B0F"/>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45B"/>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12D46"/>
    <w:rsid w:val="0092164C"/>
    <w:rsid w:val="0092366F"/>
    <w:rsid w:val="0092392B"/>
    <w:rsid w:val="00926C98"/>
    <w:rsid w:val="0093062A"/>
    <w:rsid w:val="0093298A"/>
    <w:rsid w:val="009364C1"/>
    <w:rsid w:val="00936540"/>
    <w:rsid w:val="00941AAB"/>
    <w:rsid w:val="00947481"/>
    <w:rsid w:val="0095061F"/>
    <w:rsid w:val="00950E5E"/>
    <w:rsid w:val="00951AC4"/>
    <w:rsid w:val="00951E00"/>
    <w:rsid w:val="00953C57"/>
    <w:rsid w:val="00953D31"/>
    <w:rsid w:val="00954B1E"/>
    <w:rsid w:val="0095546E"/>
    <w:rsid w:val="00956669"/>
    <w:rsid w:val="00964E18"/>
    <w:rsid w:val="00967BF7"/>
    <w:rsid w:val="00972A72"/>
    <w:rsid w:val="00972CF9"/>
    <w:rsid w:val="009743C3"/>
    <w:rsid w:val="00977540"/>
    <w:rsid w:val="00977FB8"/>
    <w:rsid w:val="009808FA"/>
    <w:rsid w:val="00980FB2"/>
    <w:rsid w:val="00981489"/>
    <w:rsid w:val="009838CF"/>
    <w:rsid w:val="00983A3A"/>
    <w:rsid w:val="00983E70"/>
    <w:rsid w:val="00983F9B"/>
    <w:rsid w:val="00985F39"/>
    <w:rsid w:val="0098614B"/>
    <w:rsid w:val="00992970"/>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0E6E"/>
    <w:rsid w:val="009F190C"/>
    <w:rsid w:val="009F2416"/>
    <w:rsid w:val="009F2433"/>
    <w:rsid w:val="009F5799"/>
    <w:rsid w:val="00A008D1"/>
    <w:rsid w:val="00A01289"/>
    <w:rsid w:val="00A014F6"/>
    <w:rsid w:val="00A02A02"/>
    <w:rsid w:val="00A03E61"/>
    <w:rsid w:val="00A062A9"/>
    <w:rsid w:val="00A114D9"/>
    <w:rsid w:val="00A12317"/>
    <w:rsid w:val="00A1401C"/>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4B4A"/>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6FF0"/>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47834"/>
    <w:rsid w:val="00C51945"/>
    <w:rsid w:val="00C51AF3"/>
    <w:rsid w:val="00C52A77"/>
    <w:rsid w:val="00C55928"/>
    <w:rsid w:val="00C5705C"/>
    <w:rsid w:val="00C64551"/>
    <w:rsid w:val="00C705D7"/>
    <w:rsid w:val="00C73925"/>
    <w:rsid w:val="00C7478F"/>
    <w:rsid w:val="00C747C8"/>
    <w:rsid w:val="00C7588A"/>
    <w:rsid w:val="00C768DA"/>
    <w:rsid w:val="00C80A86"/>
    <w:rsid w:val="00C852F9"/>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0CD"/>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76CF5"/>
    <w:rsid w:val="00D824AD"/>
    <w:rsid w:val="00D90903"/>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21"/>
    <w:rsid w:val="00E656DE"/>
    <w:rsid w:val="00E67467"/>
    <w:rsid w:val="00E7262A"/>
    <w:rsid w:val="00E74FBE"/>
    <w:rsid w:val="00E75752"/>
    <w:rsid w:val="00E770F6"/>
    <w:rsid w:val="00E84603"/>
    <w:rsid w:val="00E84697"/>
    <w:rsid w:val="00E86183"/>
    <w:rsid w:val="00E87764"/>
    <w:rsid w:val="00E908FE"/>
    <w:rsid w:val="00E91238"/>
    <w:rsid w:val="00E91BEB"/>
    <w:rsid w:val="00E9222A"/>
    <w:rsid w:val="00E93120"/>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0E33"/>
    <w:rsid w:val="00F1284B"/>
    <w:rsid w:val="00F134C1"/>
    <w:rsid w:val="00F13EA0"/>
    <w:rsid w:val="00F16154"/>
    <w:rsid w:val="00F16E9A"/>
    <w:rsid w:val="00F20C42"/>
    <w:rsid w:val="00F234C1"/>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3F263C"/>
    <w:rsid w:val="029E6ACB"/>
    <w:rsid w:val="03006157"/>
    <w:rsid w:val="04CB01DA"/>
    <w:rsid w:val="06683483"/>
    <w:rsid w:val="066C0BAA"/>
    <w:rsid w:val="099524F8"/>
    <w:rsid w:val="0AB045FC"/>
    <w:rsid w:val="0F963244"/>
    <w:rsid w:val="10AD20A1"/>
    <w:rsid w:val="116970DA"/>
    <w:rsid w:val="12382974"/>
    <w:rsid w:val="13CC0941"/>
    <w:rsid w:val="14E30558"/>
    <w:rsid w:val="14E85807"/>
    <w:rsid w:val="162C568D"/>
    <w:rsid w:val="16994780"/>
    <w:rsid w:val="17863319"/>
    <w:rsid w:val="18056B1C"/>
    <w:rsid w:val="19D1534A"/>
    <w:rsid w:val="1C6775EE"/>
    <w:rsid w:val="1D8A0700"/>
    <w:rsid w:val="1E13545E"/>
    <w:rsid w:val="1F873C70"/>
    <w:rsid w:val="207C5D47"/>
    <w:rsid w:val="234361AB"/>
    <w:rsid w:val="23774684"/>
    <w:rsid w:val="28182662"/>
    <w:rsid w:val="2F3A0B45"/>
    <w:rsid w:val="2F824A71"/>
    <w:rsid w:val="318C4DF0"/>
    <w:rsid w:val="324519DF"/>
    <w:rsid w:val="33127C4A"/>
    <w:rsid w:val="34223643"/>
    <w:rsid w:val="344E2107"/>
    <w:rsid w:val="34817C4F"/>
    <w:rsid w:val="36F92225"/>
    <w:rsid w:val="371C434D"/>
    <w:rsid w:val="38F838C2"/>
    <w:rsid w:val="39C03CBD"/>
    <w:rsid w:val="3ACC66F6"/>
    <w:rsid w:val="3B053CBB"/>
    <w:rsid w:val="3BA924BB"/>
    <w:rsid w:val="3BF64654"/>
    <w:rsid w:val="3C204B9A"/>
    <w:rsid w:val="3E001CC6"/>
    <w:rsid w:val="3E3D47B0"/>
    <w:rsid w:val="41A323DE"/>
    <w:rsid w:val="43C650C1"/>
    <w:rsid w:val="4574189C"/>
    <w:rsid w:val="47683228"/>
    <w:rsid w:val="48346DA0"/>
    <w:rsid w:val="4A5D58A3"/>
    <w:rsid w:val="4C836932"/>
    <w:rsid w:val="4F360A24"/>
    <w:rsid w:val="50237971"/>
    <w:rsid w:val="51C01952"/>
    <w:rsid w:val="538A0613"/>
    <w:rsid w:val="54963145"/>
    <w:rsid w:val="56653BCE"/>
    <w:rsid w:val="5CC0038D"/>
    <w:rsid w:val="5FE61A33"/>
    <w:rsid w:val="60B841AA"/>
    <w:rsid w:val="62613F5D"/>
    <w:rsid w:val="62BA3D58"/>
    <w:rsid w:val="648E7206"/>
    <w:rsid w:val="673175E5"/>
    <w:rsid w:val="673A26EE"/>
    <w:rsid w:val="67993F12"/>
    <w:rsid w:val="68EA308F"/>
    <w:rsid w:val="6AA8332F"/>
    <w:rsid w:val="6D1C7AB3"/>
    <w:rsid w:val="6D354245"/>
    <w:rsid w:val="6DFF41D1"/>
    <w:rsid w:val="6F5972B4"/>
    <w:rsid w:val="6FCF3DB7"/>
    <w:rsid w:val="70244467"/>
    <w:rsid w:val="702D49D7"/>
    <w:rsid w:val="71D429AD"/>
    <w:rsid w:val="72000213"/>
    <w:rsid w:val="72A34CDF"/>
    <w:rsid w:val="73E95442"/>
    <w:rsid w:val="74796D45"/>
    <w:rsid w:val="764164FD"/>
    <w:rsid w:val="77967BB1"/>
    <w:rsid w:val="78095017"/>
    <w:rsid w:val="78480BFF"/>
    <w:rsid w:val="79B5413B"/>
    <w:rsid w:val="7A6F2051"/>
    <w:rsid w:val="7C494C0A"/>
    <w:rsid w:val="7E2357FA"/>
    <w:rsid w:val="7F671193"/>
    <w:rsid w:val="7F8943E3"/>
    <w:rsid w:val="7FBF3F93"/>
    <w:rsid w:val="7FBF65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Normal (Web)" w:qFormat="1"/>
    <w:lsdException w:name="HTML Preformatted" w:semiHidden="0" w:uiPriority="0" w:unhideWhenUsed="0" w:qFormat="1"/>
    <w:lsdException w:name="Normal Table" w:qFormat="1"/>
    <w:lsdException w:name="Balloon Text"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32D03"/>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4"/>
    <w:qFormat/>
    <w:rsid w:val="00332D03"/>
    <w:pPr>
      <w:spacing w:line="0" w:lineRule="atLeast"/>
      <w:jc w:val="center"/>
    </w:pPr>
    <w:rPr>
      <w:rFonts w:ascii="Arial" w:eastAsia="黑体" w:hAnsi="Arial"/>
      <w:sz w:val="52"/>
    </w:rPr>
  </w:style>
  <w:style w:type="paragraph" w:styleId="a4">
    <w:name w:val="Body Text Indent"/>
    <w:basedOn w:val="a"/>
    <w:next w:val="a"/>
    <w:qFormat/>
    <w:rsid w:val="00332D03"/>
    <w:pPr>
      <w:spacing w:after="120"/>
      <w:ind w:leftChars="200" w:left="420"/>
    </w:pPr>
  </w:style>
  <w:style w:type="paragraph" w:styleId="2">
    <w:name w:val="Body Text Indent 2"/>
    <w:basedOn w:val="a"/>
    <w:link w:val="2Char"/>
    <w:uiPriority w:val="99"/>
    <w:unhideWhenUsed/>
    <w:qFormat/>
    <w:rsid w:val="00332D03"/>
    <w:pPr>
      <w:ind w:firstLineChars="200" w:firstLine="588"/>
    </w:pPr>
    <w:rPr>
      <w:rFonts w:ascii="仿宋_GB2312" w:eastAsia="仿宋_GB2312" w:hAnsi="Calibri"/>
      <w:sz w:val="32"/>
    </w:rPr>
  </w:style>
  <w:style w:type="paragraph" w:styleId="a5">
    <w:name w:val="Balloon Text"/>
    <w:basedOn w:val="a"/>
    <w:link w:val="Char"/>
    <w:semiHidden/>
    <w:qFormat/>
    <w:rsid w:val="00332D03"/>
    <w:rPr>
      <w:sz w:val="18"/>
      <w:szCs w:val="18"/>
    </w:rPr>
  </w:style>
  <w:style w:type="paragraph" w:styleId="a6">
    <w:name w:val="footer"/>
    <w:basedOn w:val="a"/>
    <w:link w:val="Char0"/>
    <w:unhideWhenUsed/>
    <w:qFormat/>
    <w:rsid w:val="00332D03"/>
    <w:pPr>
      <w:tabs>
        <w:tab w:val="center" w:pos="4153"/>
        <w:tab w:val="right" w:pos="8306"/>
      </w:tabs>
      <w:snapToGrid w:val="0"/>
      <w:jc w:val="left"/>
    </w:pPr>
    <w:rPr>
      <w:sz w:val="18"/>
      <w:szCs w:val="18"/>
    </w:rPr>
  </w:style>
  <w:style w:type="paragraph" w:styleId="a7">
    <w:name w:val="header"/>
    <w:basedOn w:val="a"/>
    <w:link w:val="Char1"/>
    <w:unhideWhenUsed/>
    <w:qFormat/>
    <w:rsid w:val="00332D03"/>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qFormat/>
    <w:rsid w:val="00332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Normal (Web)"/>
    <w:basedOn w:val="a"/>
    <w:uiPriority w:val="99"/>
    <w:semiHidden/>
    <w:unhideWhenUsed/>
    <w:qFormat/>
    <w:rsid w:val="00332D03"/>
    <w:pPr>
      <w:spacing w:beforeAutospacing="1" w:afterAutospacing="1"/>
      <w:jc w:val="left"/>
    </w:pPr>
    <w:rPr>
      <w:kern w:val="0"/>
      <w:sz w:val="24"/>
    </w:rPr>
  </w:style>
  <w:style w:type="character" w:styleId="a9">
    <w:name w:val="page number"/>
    <w:qFormat/>
    <w:rsid w:val="00332D03"/>
  </w:style>
  <w:style w:type="character" w:customStyle="1" w:styleId="Char1">
    <w:name w:val="页眉 Char"/>
    <w:basedOn w:val="a1"/>
    <w:link w:val="a7"/>
    <w:uiPriority w:val="99"/>
    <w:semiHidden/>
    <w:qFormat/>
    <w:rsid w:val="00332D03"/>
    <w:rPr>
      <w:sz w:val="18"/>
      <w:szCs w:val="18"/>
    </w:rPr>
  </w:style>
  <w:style w:type="character" w:customStyle="1" w:styleId="Char0">
    <w:name w:val="页脚 Char"/>
    <w:basedOn w:val="a1"/>
    <w:link w:val="a6"/>
    <w:qFormat/>
    <w:rsid w:val="00332D03"/>
    <w:rPr>
      <w:sz w:val="18"/>
      <w:szCs w:val="18"/>
    </w:rPr>
  </w:style>
  <w:style w:type="character" w:customStyle="1" w:styleId="3CharChar">
    <w:name w:val="标题 3 Char Char"/>
    <w:qFormat/>
    <w:rsid w:val="00332D03"/>
    <w:rPr>
      <w:rFonts w:eastAsia="楷体_GB2312"/>
      <w:b/>
      <w:kern w:val="2"/>
      <w:sz w:val="32"/>
      <w:szCs w:val="24"/>
      <w:lang w:val="en-US" w:eastAsia="zh-CN" w:bidi="ar-SA"/>
    </w:rPr>
  </w:style>
  <w:style w:type="paragraph" w:customStyle="1" w:styleId="Char2">
    <w:name w:val="Char"/>
    <w:basedOn w:val="a"/>
    <w:qFormat/>
    <w:rsid w:val="00332D03"/>
    <w:pPr>
      <w:autoSpaceDE w:val="0"/>
      <w:autoSpaceDN w:val="0"/>
      <w:adjustRightInd w:val="0"/>
    </w:pPr>
    <w:rPr>
      <w:rFonts w:ascii="宋体" w:cs="宋体"/>
      <w:kern w:val="0"/>
      <w:sz w:val="20"/>
      <w:szCs w:val="20"/>
      <w:lang w:val="zh-CN"/>
    </w:rPr>
  </w:style>
  <w:style w:type="character" w:customStyle="1" w:styleId="2Char">
    <w:name w:val="正文文本缩进 2 Char"/>
    <w:basedOn w:val="a1"/>
    <w:link w:val="2"/>
    <w:uiPriority w:val="99"/>
    <w:qFormat/>
    <w:rsid w:val="00332D03"/>
    <w:rPr>
      <w:rFonts w:ascii="仿宋_GB2312" w:eastAsia="仿宋_GB2312" w:hAnsi="Calibri" w:cs="Times New Roman"/>
      <w:sz w:val="32"/>
      <w:szCs w:val="24"/>
    </w:rPr>
  </w:style>
  <w:style w:type="paragraph" w:customStyle="1" w:styleId="Char10">
    <w:name w:val="Char1"/>
    <w:basedOn w:val="a"/>
    <w:qFormat/>
    <w:rsid w:val="00332D03"/>
    <w:rPr>
      <w:rFonts w:ascii="仿宋_GB2312" w:eastAsia="仿宋_GB2312"/>
      <w:sz w:val="32"/>
    </w:rPr>
  </w:style>
  <w:style w:type="paragraph" w:customStyle="1" w:styleId="CharCharCharCharCharCharCharCharCharCharCharChar1CharCharCharChar">
    <w:name w:val="Char Char Char Char Char Char Char Char Char Char Char Char1 Char Char Char Char"/>
    <w:basedOn w:val="a"/>
    <w:qFormat/>
    <w:rsid w:val="00332D03"/>
    <w:pPr>
      <w:numPr>
        <w:numId w:val="1"/>
      </w:numPr>
      <w:tabs>
        <w:tab w:val="left" w:pos="720"/>
      </w:tabs>
    </w:pPr>
    <w:rPr>
      <w:szCs w:val="20"/>
    </w:rPr>
  </w:style>
  <w:style w:type="character" w:customStyle="1" w:styleId="Char">
    <w:name w:val="批注框文本 Char"/>
    <w:basedOn w:val="a1"/>
    <w:link w:val="a5"/>
    <w:semiHidden/>
    <w:qFormat/>
    <w:rsid w:val="00332D03"/>
    <w:rPr>
      <w:rFonts w:ascii="Times New Roman" w:eastAsia="宋体" w:hAnsi="Times New Roman" w:cs="Times New Roman"/>
      <w:sz w:val="18"/>
      <w:szCs w:val="18"/>
    </w:rPr>
  </w:style>
  <w:style w:type="character" w:customStyle="1" w:styleId="HTMLChar">
    <w:name w:val="HTML 预设格式 Char"/>
    <w:basedOn w:val="a1"/>
    <w:link w:val="HTML"/>
    <w:qFormat/>
    <w:rsid w:val="00332D03"/>
    <w:rPr>
      <w:rFonts w:ascii="宋体" w:hAnsi="宋体"/>
      <w:sz w:val="24"/>
      <w:szCs w:val="24"/>
    </w:rPr>
  </w:style>
  <w:style w:type="paragraph" w:styleId="aa">
    <w:name w:val="List Paragraph"/>
    <w:basedOn w:val="a"/>
    <w:uiPriority w:val="99"/>
    <w:unhideWhenUsed/>
    <w:qFormat/>
    <w:rsid w:val="00332D0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16</Pages>
  <Words>10482</Words>
  <Characters>1772</Characters>
  <Application>Microsoft Office Word</Application>
  <DocSecurity>0</DocSecurity>
  <Lines>14</Lines>
  <Paragraphs>24</Paragraphs>
  <ScaleCrop>false</ScaleCrop>
  <Company>China</Company>
  <LinksUpToDate>false</LinksUpToDate>
  <CharactersWithSpaces>12230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kh</cp:lastModifiedBy>
  <cp:revision>16</cp:revision>
  <cp:lastPrinted>2021-06-23T20:34:00Z</cp:lastPrinted>
  <dcterms:created xsi:type="dcterms:W3CDTF">2021-06-03T17:03:00Z</dcterms:created>
  <dcterms:modified xsi:type="dcterms:W3CDTF">2022-09-05T07:07:00Z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53E506A3CE464C7799523EAA86A42233</vt:lpwstr>
  </property>
</Properties>
</file>